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>4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/2017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27.04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.2017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r. </w:t>
      </w:r>
    </w:p>
    <w:p w:rsidR="00A27C7C" w:rsidRPr="002D468D" w:rsidRDefault="00A27C7C" w:rsidP="00A27C7C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OA.C.ZP.222</w:t>
      </w:r>
      <w:r w:rsidR="00185420">
        <w:rPr>
          <w:rFonts w:asciiTheme="majorHAnsi" w:eastAsia="Times New Roman" w:hAnsiTheme="majorHAnsi" w:cs="Tahoma"/>
          <w:sz w:val="20"/>
          <w:szCs w:val="20"/>
          <w:lang w:eastAsia="pl-PL"/>
        </w:rPr>
        <w:t>.62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.LP.201</w:t>
      </w:r>
      <w:r w:rsidR="00A1116E">
        <w:rPr>
          <w:rFonts w:asciiTheme="majorHAnsi" w:eastAsia="Times New Roman" w:hAnsiTheme="majorHAnsi" w:cs="Tahoma"/>
          <w:sz w:val="20"/>
          <w:szCs w:val="20"/>
          <w:lang w:eastAsia="pl-PL"/>
        </w:rPr>
        <w:t>7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A27C7C" w:rsidRPr="002D468D" w:rsidRDefault="00A27C7C" w:rsidP="00A27C7C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>
        <w:rPr>
          <w:rFonts w:asciiTheme="majorHAnsi" w:eastAsia="Times New Roman" w:hAnsiTheme="majorHAnsi" w:cs="Tahoma"/>
          <w:b/>
          <w:sz w:val="20"/>
          <w:szCs w:val="20"/>
        </w:rPr>
        <w:t>4</w:t>
      </w:r>
      <w:r>
        <w:rPr>
          <w:rFonts w:asciiTheme="majorHAnsi" w:eastAsia="Times New Roman" w:hAnsiTheme="majorHAnsi" w:cs="Tahoma"/>
          <w:b/>
          <w:sz w:val="20"/>
          <w:szCs w:val="20"/>
        </w:rPr>
        <w:t>/2017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>
        <w:rPr>
          <w:rFonts w:asciiTheme="majorHAnsi" w:eastAsia="Calibri" w:hAnsiTheme="majorHAnsi" w:cs="Tahoma"/>
          <w:b/>
          <w:sz w:val="20"/>
          <w:szCs w:val="20"/>
          <w:u w:val="single"/>
        </w:rPr>
        <w:t>Świadczenie usług poligraficznych dla Urzędu Pracy m. st. Warszawy</w:t>
      </w:r>
    </w:p>
    <w:p w:rsidR="00A27C7C" w:rsidRPr="002D468D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2D468D">
        <w:rPr>
          <w:rFonts w:asciiTheme="majorHAnsi" w:eastAsia="Times New Roman" w:hAnsiTheme="majorHAnsi" w:cs="Tahoma"/>
          <w:sz w:val="20"/>
          <w:szCs w:val="20"/>
        </w:rPr>
        <w:t>działając na podstawie art. 38 ust. 4 ustawy z dnia 29 stycznia 2004 r. Prawo zamówień publicznych (</w:t>
      </w:r>
      <w:r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Pr="002D468D">
        <w:rPr>
          <w:rFonts w:asciiTheme="majorHAnsi" w:eastAsia="Times New Roman" w:hAnsiTheme="majorHAnsi" w:cs="Tahoma"/>
          <w:sz w:val="20"/>
          <w:szCs w:val="20"/>
        </w:rPr>
        <w:t>Dz. U. z 201</w:t>
      </w:r>
      <w:r>
        <w:rPr>
          <w:rFonts w:asciiTheme="majorHAnsi" w:eastAsia="Times New Roman" w:hAnsiTheme="majorHAnsi" w:cs="Tahoma"/>
          <w:sz w:val="20"/>
          <w:szCs w:val="20"/>
        </w:rPr>
        <w:t>5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r. poz. </w:t>
      </w:r>
      <w:r>
        <w:rPr>
          <w:rFonts w:asciiTheme="majorHAnsi" w:eastAsia="Times New Roman" w:hAnsiTheme="majorHAnsi" w:cs="Tahoma"/>
          <w:sz w:val="20"/>
          <w:szCs w:val="20"/>
        </w:rPr>
        <w:t>2164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z </w:t>
      </w:r>
      <w:proofErr w:type="spellStart"/>
      <w:r w:rsidRPr="002D468D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2D468D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2D468D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A27C7C" w:rsidRPr="002D468D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A1116E" w:rsidRDefault="00A1116E" w:rsidP="00A27C7C">
      <w:pPr>
        <w:keepNext/>
        <w:tabs>
          <w:tab w:val="left" w:pos="567"/>
          <w:tab w:val="num" w:pos="1290"/>
        </w:tabs>
        <w:suppressAutoHyphens/>
        <w:spacing w:before="120" w:after="0" w:line="240" w:lineRule="auto"/>
        <w:jc w:val="both"/>
        <w:outlineLvl w:val="1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DOTYCZY CZĘŚCI IV Tryb i zasady wyboru oferty najkorzystniejszej</w:t>
      </w:r>
    </w:p>
    <w:p w:rsidR="00C27A73" w:rsidRDefault="00A27C7C" w:rsidP="00A27C7C">
      <w:pPr>
        <w:keepNext/>
        <w:tabs>
          <w:tab w:val="left" w:pos="567"/>
          <w:tab w:val="num" w:pos="1290"/>
        </w:tabs>
        <w:suppressAutoHyphens/>
        <w:spacing w:before="120" w:after="0" w:line="240" w:lineRule="auto"/>
        <w:jc w:val="both"/>
        <w:outlineLvl w:val="1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W pkt. 20 SIWZ </w:t>
      </w:r>
      <w:r w:rsidR="00C27A7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JEST : </w:t>
      </w:r>
    </w:p>
    <w:p w:rsidR="00A27C7C" w:rsidRPr="00A27C7C" w:rsidRDefault="00A27C7C" w:rsidP="00A27C7C">
      <w:pPr>
        <w:keepNext/>
        <w:tabs>
          <w:tab w:val="left" w:pos="567"/>
          <w:tab w:val="num" w:pos="1290"/>
        </w:tabs>
        <w:suppressAutoHyphens/>
        <w:spacing w:before="120" w:after="0" w:line="240" w:lineRule="auto"/>
        <w:jc w:val="both"/>
        <w:outlineLvl w:val="1"/>
        <w:rPr>
          <w:rFonts w:asciiTheme="majorHAnsi" w:eastAsia="Calibri" w:hAnsiTheme="majorHAnsi" w:cs="Tahoma"/>
          <w:b/>
          <w:bCs/>
          <w:iCs/>
          <w:sz w:val="20"/>
          <w:szCs w:val="20"/>
          <w:lang w:eastAsia="ar-SA"/>
        </w:rPr>
      </w:pPr>
      <w:r w:rsidRPr="00A27C7C">
        <w:rPr>
          <w:rFonts w:asciiTheme="majorHAnsi" w:eastAsia="Calibri" w:hAnsiTheme="majorHAnsi" w:cs="Tahoma"/>
          <w:b/>
          <w:bCs/>
          <w:iCs/>
          <w:sz w:val="20"/>
          <w:szCs w:val="20"/>
          <w:lang w:eastAsia="ar-SA"/>
        </w:rPr>
        <w:t>Opis kryteriów, którymi Zamawiający będzie się kierował przy wyborze oferty, wraz z podaniem wag tych kryteriów i sposobu oceny ofert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jc w:val="both"/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</w:pPr>
      <w:r w:rsidRPr="00A27C7C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W celu wyboru najkorzystniejszej oferty Zamawiający przyjął następujące kryteria, przypisując im 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>odpowiednio wagi punktowe: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7"/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</w:pP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Kryterium nr 1 – </w:t>
      </w:r>
      <w:r w:rsidRPr="00A27C7C">
        <w:rPr>
          <w:rFonts w:asciiTheme="majorHAnsi" w:eastAsia="Arial Unicode MS" w:hAnsiTheme="majorHAnsi" w:cs="Tahoma"/>
          <w:b/>
          <w:i/>
          <w:kern w:val="1"/>
          <w:sz w:val="20"/>
          <w:szCs w:val="20"/>
          <w:lang w:eastAsia="ar-SA"/>
        </w:rPr>
        <w:t>cena</w:t>
      </w:r>
      <w:r w:rsidRPr="00A27C7C">
        <w:rPr>
          <w:rFonts w:asciiTheme="majorHAnsi" w:eastAsia="Arial Unicode MS" w:hAnsiTheme="majorHAnsi" w:cs="Tahoma"/>
          <w:i/>
          <w:kern w:val="1"/>
          <w:sz w:val="20"/>
          <w:szCs w:val="20"/>
          <w:lang w:eastAsia="ar-SA"/>
        </w:rPr>
        <w:t xml:space="preserve"> </w:t>
      </w:r>
      <w:r w:rsidRPr="00A27C7C">
        <w:rPr>
          <w:rFonts w:asciiTheme="majorHAnsi" w:eastAsia="Arial Unicode MS" w:hAnsiTheme="majorHAnsi" w:cs="Tahoma"/>
          <w:b/>
          <w:i/>
          <w:kern w:val="1"/>
          <w:sz w:val="20"/>
          <w:szCs w:val="20"/>
          <w:lang w:eastAsia="ar-SA"/>
        </w:rPr>
        <w:t xml:space="preserve">ofertowa brutto 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 </w:t>
      </w:r>
      <w:r w:rsidRPr="00A27C7C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– 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>80 pkt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7"/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</w:pP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Kryterium nr 2 – </w:t>
      </w:r>
      <w:r w:rsidRPr="00A27C7C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 xml:space="preserve">termin dostawy 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– 20 pkt </w:t>
      </w:r>
    </w:p>
    <w:p w:rsidR="00A27C7C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A27C7C" w:rsidRPr="00C27A73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  <w:r w:rsidRPr="00C27A73">
        <w:rPr>
          <w:rFonts w:asciiTheme="majorHAnsi" w:eastAsia="Times New Roman" w:hAnsiTheme="majorHAnsi" w:cs="Tahoma"/>
          <w:b/>
          <w:sz w:val="20"/>
          <w:szCs w:val="20"/>
          <w:u w:val="single"/>
        </w:rPr>
        <w:t>W/w zapis zastępuje się zapisem:</w:t>
      </w:r>
    </w:p>
    <w:p w:rsidR="00C27A73" w:rsidRPr="00A27C7C" w:rsidRDefault="00C27A73" w:rsidP="00C27A73">
      <w:pPr>
        <w:keepNext/>
        <w:tabs>
          <w:tab w:val="left" w:pos="567"/>
          <w:tab w:val="num" w:pos="1290"/>
        </w:tabs>
        <w:suppressAutoHyphens/>
        <w:spacing w:before="120" w:after="0" w:line="240" w:lineRule="auto"/>
        <w:jc w:val="both"/>
        <w:outlineLvl w:val="1"/>
        <w:rPr>
          <w:rFonts w:asciiTheme="majorHAnsi" w:eastAsia="Calibri" w:hAnsiTheme="majorHAnsi" w:cs="Tahoma"/>
          <w:b/>
          <w:bCs/>
          <w:iCs/>
          <w:sz w:val="20"/>
          <w:szCs w:val="20"/>
          <w:lang w:eastAsia="ar-SA"/>
        </w:rPr>
      </w:pPr>
      <w:r w:rsidRPr="00A27C7C">
        <w:rPr>
          <w:rFonts w:asciiTheme="majorHAnsi" w:eastAsia="Calibri" w:hAnsiTheme="majorHAnsi" w:cs="Tahoma"/>
          <w:b/>
          <w:bCs/>
          <w:iCs/>
          <w:sz w:val="20"/>
          <w:szCs w:val="20"/>
          <w:lang w:eastAsia="ar-SA"/>
        </w:rPr>
        <w:t>Opis kryteriów, którymi Zamawiający będzie się kierował przy wyborze oferty, wraz</w:t>
      </w:r>
      <w:r w:rsidRPr="00A27C7C">
        <w:rPr>
          <w:rFonts w:asciiTheme="majorHAnsi" w:eastAsia="Calibri" w:hAnsiTheme="majorHAnsi" w:cs="Tahoma"/>
          <w:b/>
          <w:bCs/>
          <w:iCs/>
          <w:sz w:val="20"/>
          <w:szCs w:val="20"/>
          <w:lang w:eastAsia="ar-SA"/>
        </w:rPr>
        <w:t xml:space="preserve"> </w:t>
      </w:r>
      <w:r w:rsidRPr="00A27C7C">
        <w:rPr>
          <w:rFonts w:asciiTheme="majorHAnsi" w:eastAsia="Calibri" w:hAnsiTheme="majorHAnsi" w:cs="Tahoma"/>
          <w:b/>
          <w:bCs/>
          <w:iCs/>
          <w:sz w:val="20"/>
          <w:szCs w:val="20"/>
          <w:lang w:eastAsia="ar-SA"/>
        </w:rPr>
        <w:t>z podaniem wag tych kryteriów i sposobu oceny ofert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jc w:val="both"/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</w:pPr>
      <w:r w:rsidRPr="00A27C7C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W celu wyboru najkorzystniejszej oferty Zamawiający przyjął następujące kryteria, przypisując im 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>odpowiednio wagi punktowe: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7"/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</w:pP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Kryterium nr 1 – </w:t>
      </w:r>
      <w:r w:rsidRPr="00A27C7C">
        <w:rPr>
          <w:rFonts w:asciiTheme="majorHAnsi" w:eastAsia="Arial Unicode MS" w:hAnsiTheme="majorHAnsi" w:cs="Tahoma"/>
          <w:b/>
          <w:i/>
          <w:kern w:val="1"/>
          <w:sz w:val="20"/>
          <w:szCs w:val="20"/>
          <w:lang w:eastAsia="ar-SA"/>
        </w:rPr>
        <w:t>cena</w:t>
      </w:r>
      <w:r w:rsidRPr="00A27C7C">
        <w:rPr>
          <w:rFonts w:asciiTheme="majorHAnsi" w:eastAsia="Arial Unicode MS" w:hAnsiTheme="majorHAnsi" w:cs="Tahoma"/>
          <w:i/>
          <w:kern w:val="1"/>
          <w:sz w:val="20"/>
          <w:szCs w:val="20"/>
          <w:lang w:eastAsia="ar-SA"/>
        </w:rPr>
        <w:t xml:space="preserve"> </w:t>
      </w:r>
      <w:r w:rsidRPr="00A27C7C">
        <w:rPr>
          <w:rFonts w:asciiTheme="majorHAnsi" w:eastAsia="Arial Unicode MS" w:hAnsiTheme="majorHAnsi" w:cs="Tahoma"/>
          <w:b/>
          <w:i/>
          <w:kern w:val="1"/>
          <w:sz w:val="20"/>
          <w:szCs w:val="20"/>
          <w:lang w:eastAsia="ar-SA"/>
        </w:rPr>
        <w:t xml:space="preserve">ofertowa brutto 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 </w:t>
      </w:r>
      <w:r w:rsidRPr="00A27C7C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– </w:t>
      </w:r>
      <w:r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>6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>0 pkt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7"/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</w:pP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Kryterium nr 2 – </w:t>
      </w:r>
      <w:r w:rsidRPr="00A27C7C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 xml:space="preserve">termin dostawy 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– </w:t>
      </w:r>
      <w:r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>4</w:t>
      </w:r>
      <w:r w:rsidRPr="00A27C7C">
        <w:rPr>
          <w:rFonts w:asciiTheme="majorHAnsi" w:eastAsia="Arial Unicode MS" w:hAnsiTheme="majorHAnsi" w:cs="Tahoma"/>
          <w:b/>
          <w:kern w:val="1"/>
          <w:sz w:val="20"/>
          <w:szCs w:val="20"/>
          <w:lang w:eastAsia="ar-SA"/>
        </w:rPr>
        <w:t xml:space="preserve">0 pkt </w:t>
      </w:r>
    </w:p>
    <w:p w:rsidR="00A27C7C" w:rsidRPr="002D468D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A27C7C" w:rsidRPr="00C27A73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C27A7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W pkt. 21.1 SIWZ JEST:</w:t>
      </w:r>
    </w:p>
    <w:p w:rsidR="00A27C7C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7" w:hanging="567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A27C7C">
        <w:rPr>
          <w:rFonts w:asciiTheme="majorHAnsi" w:eastAsia="Arial Unicode MS" w:hAnsiTheme="majorHAnsi" w:cs="Tahoma"/>
          <w:b/>
          <w:bCs/>
          <w:iCs/>
          <w:kern w:val="1"/>
          <w:sz w:val="20"/>
          <w:szCs w:val="20"/>
          <w:lang w:eastAsia="ar-SA"/>
        </w:rPr>
        <w:t>Kryterium nr 1 -</w:t>
      </w:r>
      <w:r w:rsidRPr="00A27C7C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 </w:t>
      </w:r>
      <w:r w:rsidRPr="00A27C7C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>cena</w:t>
      </w:r>
      <w:r w:rsidRPr="00A27C7C">
        <w:rPr>
          <w:rFonts w:asciiTheme="majorHAnsi" w:eastAsia="Arial Unicode MS" w:hAnsiTheme="majorHAnsi" w:cs="Tahoma"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A27C7C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>ofertowa brutto</w:t>
      </w:r>
      <w:r w:rsidRPr="00A27C7C">
        <w:rPr>
          <w:rFonts w:asciiTheme="majorHAnsi" w:eastAsia="Arial Unicode MS" w:hAnsiTheme="majorHAnsi" w:cs="Tahoma"/>
          <w:b/>
          <w:bCs/>
          <w:iCs/>
          <w:kern w:val="1"/>
          <w:sz w:val="20"/>
          <w:szCs w:val="20"/>
          <w:lang w:eastAsia="ar-SA"/>
        </w:rPr>
        <w:t xml:space="preserve">  (C) </w:t>
      </w:r>
      <w:r w:rsidRPr="00A27C7C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będzie obliczona w następujący sposób: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7" w:hanging="567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</w:p>
    <w:p w:rsidR="00A27C7C" w:rsidRPr="00A27C7C" w:rsidRDefault="00A27C7C" w:rsidP="00A27C7C">
      <w:pPr>
        <w:widowControl w:val="0"/>
        <w:suppressAutoHyphens/>
        <w:spacing w:before="120" w:after="0" w:line="240" w:lineRule="auto"/>
        <w:ind w:left="567" w:hanging="28"/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</w:pPr>
      <w:r w:rsidRPr="00A27C7C"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  <w:t xml:space="preserve">                                             oferta z najniższą ceną ofertową brutto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8" w:hanging="27"/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</w:pPr>
      <w:r w:rsidRPr="00A27C7C">
        <w:rPr>
          <w:rFonts w:ascii="Tahoma" w:eastAsia="Arial Unicode MS" w:hAnsi="Tahoma" w:cs="Tahoma"/>
          <w:bCs/>
          <w:i/>
          <w:iCs/>
          <w:kern w:val="1"/>
          <w:sz w:val="16"/>
          <w:szCs w:val="16"/>
          <w:lang w:eastAsia="ar-SA"/>
        </w:rPr>
        <w:t xml:space="preserve">cena ofertowa brutto </w:t>
      </w:r>
      <w:r w:rsidRPr="00A27C7C"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  <w:t xml:space="preserve">(C) =    -----------------------------------------------------  x 80 pkt 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8" w:hanging="27"/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</w:pPr>
      <w:r w:rsidRPr="00A27C7C"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  <w:t xml:space="preserve">                                              cena ofertowa brutto oferty ocenianej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8" w:hanging="27"/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</w:pPr>
    </w:p>
    <w:p w:rsidR="00A27C7C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A27C7C" w:rsidRPr="00C27A73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  <w:r w:rsidRPr="00C27A73">
        <w:rPr>
          <w:rFonts w:asciiTheme="majorHAnsi" w:eastAsia="Times New Roman" w:hAnsiTheme="majorHAnsi" w:cs="Tahoma"/>
          <w:b/>
          <w:sz w:val="20"/>
          <w:szCs w:val="20"/>
          <w:u w:val="single"/>
        </w:rPr>
        <w:t>W/w zapis zastępuje się zapisem:</w:t>
      </w:r>
    </w:p>
    <w:p w:rsidR="00A27C7C" w:rsidRPr="002D468D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7" w:hanging="567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A27C7C">
        <w:rPr>
          <w:rFonts w:asciiTheme="majorHAnsi" w:eastAsia="Arial Unicode MS" w:hAnsiTheme="majorHAnsi" w:cs="Tahoma"/>
          <w:b/>
          <w:bCs/>
          <w:iCs/>
          <w:kern w:val="1"/>
          <w:sz w:val="20"/>
          <w:szCs w:val="20"/>
          <w:lang w:eastAsia="ar-SA"/>
        </w:rPr>
        <w:t>Kryterium nr 1 -</w:t>
      </w:r>
      <w:r w:rsidRPr="00A27C7C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 </w:t>
      </w:r>
      <w:r w:rsidRPr="00A27C7C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>cena</w:t>
      </w:r>
      <w:r w:rsidRPr="00A27C7C">
        <w:rPr>
          <w:rFonts w:asciiTheme="majorHAnsi" w:eastAsia="Arial Unicode MS" w:hAnsiTheme="majorHAnsi" w:cs="Tahoma"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A27C7C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>ofertowa brutto</w:t>
      </w:r>
      <w:r w:rsidRPr="00A27C7C">
        <w:rPr>
          <w:rFonts w:asciiTheme="majorHAnsi" w:eastAsia="Arial Unicode MS" w:hAnsiTheme="majorHAnsi" w:cs="Tahoma"/>
          <w:b/>
          <w:bCs/>
          <w:iCs/>
          <w:kern w:val="1"/>
          <w:sz w:val="20"/>
          <w:szCs w:val="20"/>
          <w:lang w:eastAsia="ar-SA"/>
        </w:rPr>
        <w:t xml:space="preserve">  (C) </w:t>
      </w:r>
      <w:r w:rsidRPr="00A27C7C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będzie obliczona w następujący sposób: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7" w:hanging="567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</w:p>
    <w:p w:rsidR="00A27C7C" w:rsidRPr="00A27C7C" w:rsidRDefault="00A27C7C" w:rsidP="00A27C7C">
      <w:pPr>
        <w:widowControl w:val="0"/>
        <w:suppressAutoHyphens/>
        <w:spacing w:before="120" w:after="0" w:line="240" w:lineRule="auto"/>
        <w:ind w:left="567" w:hanging="28"/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</w:pPr>
      <w:r w:rsidRPr="00A27C7C"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  <w:t xml:space="preserve">                                             oferta z najniższą ceną ofertową brutto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8" w:hanging="27"/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</w:pPr>
      <w:r w:rsidRPr="00A27C7C">
        <w:rPr>
          <w:rFonts w:ascii="Tahoma" w:eastAsia="Arial Unicode MS" w:hAnsi="Tahoma" w:cs="Tahoma"/>
          <w:bCs/>
          <w:i/>
          <w:iCs/>
          <w:kern w:val="1"/>
          <w:sz w:val="16"/>
          <w:szCs w:val="16"/>
          <w:lang w:eastAsia="ar-SA"/>
        </w:rPr>
        <w:t xml:space="preserve">cena ofertowa brutto </w:t>
      </w:r>
      <w:r w:rsidRPr="00A27C7C"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  <w:t xml:space="preserve">(C) =    -----------------------------------------------------  x </w:t>
      </w:r>
      <w:r w:rsidR="00C27A73"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  <w:t>6</w:t>
      </w:r>
      <w:r w:rsidRPr="00A27C7C"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  <w:t xml:space="preserve">0 pkt 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8" w:hanging="27"/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</w:pPr>
      <w:r w:rsidRPr="00A27C7C"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  <w:t xml:space="preserve">                                              cena ofertowa brutto oferty ocenianej</w:t>
      </w:r>
    </w:p>
    <w:p w:rsidR="00A27C7C" w:rsidRPr="00A27C7C" w:rsidRDefault="00A27C7C" w:rsidP="00A27C7C">
      <w:pPr>
        <w:widowControl w:val="0"/>
        <w:suppressAutoHyphens/>
        <w:spacing w:after="0" w:line="240" w:lineRule="auto"/>
        <w:ind w:left="568" w:hanging="27"/>
        <w:rPr>
          <w:rFonts w:ascii="Tahoma" w:eastAsia="Arial Unicode MS" w:hAnsi="Tahoma" w:cs="Tahoma"/>
          <w:bCs/>
          <w:iCs/>
          <w:kern w:val="1"/>
          <w:sz w:val="16"/>
          <w:szCs w:val="16"/>
          <w:lang w:eastAsia="ar-SA"/>
        </w:rPr>
      </w:pPr>
    </w:p>
    <w:p w:rsidR="00A27C7C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ahoma"/>
          <w:b/>
          <w:sz w:val="20"/>
          <w:szCs w:val="20"/>
        </w:rPr>
      </w:pPr>
    </w:p>
    <w:p w:rsid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ahoma"/>
          <w:b/>
          <w:sz w:val="20"/>
          <w:szCs w:val="20"/>
        </w:rPr>
      </w:pPr>
    </w:p>
    <w:p w:rsid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ahoma"/>
          <w:b/>
          <w:sz w:val="20"/>
          <w:szCs w:val="20"/>
        </w:rPr>
      </w:pPr>
    </w:p>
    <w:p w:rsid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ahoma"/>
          <w:b/>
          <w:sz w:val="20"/>
          <w:szCs w:val="20"/>
        </w:rPr>
      </w:pPr>
    </w:p>
    <w:p w:rsidR="00A27C7C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C27A73" w:rsidRPr="00C27A73" w:rsidRDefault="00C27A73" w:rsidP="00C27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C27A7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lastRenderedPageBreak/>
        <w:t>W pkt. 21.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2</w:t>
      </w:r>
      <w:r w:rsidRPr="00C27A7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SIWZ JEST:</w:t>
      </w:r>
    </w:p>
    <w:p w:rsidR="00C27A73" w:rsidRPr="00C27A73" w:rsidRDefault="00C27A73" w:rsidP="00C27A73">
      <w:pPr>
        <w:widowControl w:val="0"/>
        <w:suppressAutoHyphens/>
        <w:spacing w:after="120"/>
        <w:ind w:left="540" w:hanging="540"/>
        <w:jc w:val="both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/>
          <w:bCs/>
          <w:iCs/>
          <w:kern w:val="1"/>
          <w:sz w:val="20"/>
          <w:szCs w:val="20"/>
          <w:lang w:eastAsia="ar-SA"/>
        </w:rPr>
        <w:t>Kryterium nr 2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- </w:t>
      </w:r>
      <w:r w:rsidRPr="00C27A73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 xml:space="preserve">termin dostawy </w:t>
      </w:r>
      <w:r w:rsidRPr="00C27A73">
        <w:rPr>
          <w:rFonts w:asciiTheme="majorHAnsi" w:eastAsia="Arial Unicode MS" w:hAnsiTheme="majorHAnsi" w:cs="Tahoma"/>
          <w:b/>
          <w:bCs/>
          <w:iCs/>
          <w:kern w:val="1"/>
          <w:sz w:val="20"/>
          <w:szCs w:val="20"/>
          <w:lang w:eastAsia="ar-SA"/>
        </w:rPr>
        <w:t xml:space="preserve"> (D)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/>
          <w:iCs/>
          <w:kern w:val="1"/>
          <w:sz w:val="20"/>
          <w:szCs w:val="20"/>
          <w:lang w:eastAsia="ar-SA"/>
        </w:rPr>
        <w:t>Termin dostawy</w:t>
      </w:r>
      <w:r w:rsidRPr="00C27A73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– termin liczony od dnia następnego po dniu przesłania do Wykonawcy za pośrednictwem poczty elektronicznej zaakceptowanego przez pracownika Zamawiającego ostatniego projektu druku, będącego przedmiotem danego zamówienia.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567" w:hanging="28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</w:p>
    <w:p w:rsidR="00C27A73" w:rsidRPr="00C27A73" w:rsidRDefault="00C27A73" w:rsidP="00C27A73">
      <w:pPr>
        <w:widowControl w:val="0"/>
        <w:suppressAutoHyphens/>
        <w:spacing w:after="0" w:line="240" w:lineRule="auto"/>
        <w:ind w:left="567" w:hanging="28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Liczba punktów w ramach kryterium nr 2 będzie obliczona w następujący sposób: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firstLine="539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Od 1 do 5 dni roboczych – 20 pkt</w:t>
      </w:r>
    </w:p>
    <w:p w:rsidR="00C27A73" w:rsidRPr="00C27A73" w:rsidRDefault="00C27A73" w:rsidP="00C27A73">
      <w:pPr>
        <w:widowControl w:val="0"/>
        <w:tabs>
          <w:tab w:val="left" w:pos="993"/>
        </w:tabs>
        <w:suppressAutoHyphens/>
        <w:spacing w:after="0" w:line="240" w:lineRule="auto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        Od 6 do 8 dni roboczych – 15 pkt</w:t>
      </w:r>
    </w:p>
    <w:p w:rsidR="00C27A73" w:rsidRPr="00C27A73" w:rsidRDefault="00C27A73" w:rsidP="00C27A73">
      <w:pPr>
        <w:widowControl w:val="0"/>
        <w:tabs>
          <w:tab w:val="left" w:pos="993"/>
          <w:tab w:val="left" w:pos="1560"/>
        </w:tabs>
        <w:suppressAutoHyphens/>
        <w:spacing w:after="0" w:line="240" w:lineRule="auto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        Od 9 do 10 dni roboczych – 10 pkt</w:t>
      </w:r>
    </w:p>
    <w:p w:rsidR="00C27A73" w:rsidRPr="00C27A73" w:rsidRDefault="00C27A73" w:rsidP="00C27A73">
      <w:pPr>
        <w:widowControl w:val="0"/>
        <w:tabs>
          <w:tab w:val="left" w:pos="1560"/>
        </w:tabs>
        <w:suppressAutoHyphens/>
        <w:spacing w:after="0" w:line="240" w:lineRule="auto"/>
        <w:ind w:left="567"/>
        <w:jc w:val="both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  <w:t xml:space="preserve">Maksymalny termin dostawy wynosi 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10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  <w:t xml:space="preserve"> dni roboczych. Wykonawca nie może zaproponować 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11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  <w:t xml:space="preserve"> i większej liczby dni 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roboczych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  <w:t xml:space="preserve"> na realizację zamówienia – oferta będzie podlegać odrzuceniu, jako niezgodna z treścią SIWZ.</w:t>
      </w:r>
    </w:p>
    <w:p w:rsidR="00A27C7C" w:rsidRPr="00C27A73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C27A73" w:rsidRPr="00C27A73" w:rsidRDefault="00C27A73" w:rsidP="00C27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  <w:r w:rsidRPr="00C27A73">
        <w:rPr>
          <w:rFonts w:asciiTheme="majorHAnsi" w:eastAsia="Times New Roman" w:hAnsiTheme="majorHAnsi" w:cs="Tahoma"/>
          <w:b/>
          <w:sz w:val="20"/>
          <w:szCs w:val="20"/>
          <w:u w:val="single"/>
        </w:rPr>
        <w:t>W/w zapis zastępuje się zapisem:</w:t>
      </w:r>
    </w:p>
    <w:p w:rsid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C27A73" w:rsidRPr="00C27A73" w:rsidRDefault="00C27A73" w:rsidP="00C27A73">
      <w:pPr>
        <w:widowControl w:val="0"/>
        <w:suppressAutoHyphens/>
        <w:spacing w:after="120"/>
        <w:ind w:left="540" w:hanging="540"/>
        <w:jc w:val="both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/>
          <w:bCs/>
          <w:iCs/>
          <w:kern w:val="1"/>
          <w:sz w:val="20"/>
          <w:szCs w:val="20"/>
          <w:lang w:eastAsia="ar-SA"/>
        </w:rPr>
        <w:t>Kryterium nr 2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- </w:t>
      </w:r>
      <w:r w:rsidRPr="00C27A73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 xml:space="preserve">termin dostawy </w:t>
      </w:r>
      <w:r w:rsidRPr="00C27A73">
        <w:rPr>
          <w:rFonts w:asciiTheme="majorHAnsi" w:eastAsia="Arial Unicode MS" w:hAnsiTheme="majorHAnsi" w:cs="Tahoma"/>
          <w:b/>
          <w:bCs/>
          <w:iCs/>
          <w:kern w:val="1"/>
          <w:sz w:val="20"/>
          <w:szCs w:val="20"/>
          <w:lang w:eastAsia="ar-SA"/>
        </w:rPr>
        <w:t xml:space="preserve"> (D)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/>
          <w:iCs/>
          <w:kern w:val="1"/>
          <w:sz w:val="20"/>
          <w:szCs w:val="20"/>
          <w:lang w:eastAsia="ar-SA"/>
        </w:rPr>
        <w:t>Termin dostawy</w:t>
      </w:r>
      <w:r w:rsidRPr="00C27A73">
        <w:rPr>
          <w:rFonts w:asciiTheme="majorHAnsi" w:eastAsia="Arial Unicode MS" w:hAnsiTheme="majorHAnsi" w:cs="Tahom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– termin liczony od dnia następnego po dniu przesłania do Wykonawcy za pośrednictwem poczty elektronicznej zaakceptowanego przez pracownika Zamawiającego ostatniego projektu druku, będącego przedmiotem danego zamówienia.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567" w:hanging="28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</w:p>
    <w:p w:rsidR="00C27A73" w:rsidRPr="00C27A73" w:rsidRDefault="00C27A73" w:rsidP="00C27A73">
      <w:pPr>
        <w:widowControl w:val="0"/>
        <w:suppressAutoHyphens/>
        <w:spacing w:after="0" w:line="240" w:lineRule="auto"/>
        <w:ind w:left="567" w:hanging="28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Liczba punktów w ramach kryterium nr 2 będzie obliczona w następujący sposób: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firstLine="539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Od 1 do 5 dni roboczych – </w:t>
      </w:r>
      <w:r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4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0 pkt</w:t>
      </w:r>
    </w:p>
    <w:p w:rsidR="00C27A73" w:rsidRPr="00C27A73" w:rsidRDefault="00C27A73" w:rsidP="00C27A73">
      <w:pPr>
        <w:widowControl w:val="0"/>
        <w:tabs>
          <w:tab w:val="left" w:pos="993"/>
        </w:tabs>
        <w:suppressAutoHyphens/>
        <w:spacing w:after="0" w:line="240" w:lineRule="auto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        Od 6 do 8 dni roboczych – </w:t>
      </w:r>
      <w:r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20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pkt</w:t>
      </w:r>
    </w:p>
    <w:p w:rsidR="00C27A73" w:rsidRPr="00C27A73" w:rsidRDefault="00C27A73" w:rsidP="00C27A73">
      <w:pPr>
        <w:widowControl w:val="0"/>
        <w:tabs>
          <w:tab w:val="left" w:pos="993"/>
          <w:tab w:val="left" w:pos="1560"/>
        </w:tabs>
        <w:suppressAutoHyphens/>
        <w:spacing w:after="0" w:line="240" w:lineRule="auto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 xml:space="preserve">         Od 9 do 10 dni roboczych – 10 pkt</w:t>
      </w:r>
    </w:p>
    <w:p w:rsidR="00C27A73" w:rsidRPr="00C27A73" w:rsidRDefault="00C27A73" w:rsidP="00C27A73">
      <w:pPr>
        <w:widowControl w:val="0"/>
        <w:tabs>
          <w:tab w:val="left" w:pos="1560"/>
        </w:tabs>
        <w:suppressAutoHyphens/>
        <w:spacing w:after="0" w:line="240" w:lineRule="auto"/>
        <w:ind w:left="567"/>
        <w:jc w:val="both"/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</w:pP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  <w:t xml:space="preserve">Maksymalny termin dostawy wynosi 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10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  <w:t xml:space="preserve"> dni roboczych. Wykonawca nie może zaproponować 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11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  <w:t xml:space="preserve"> i większej liczby dni 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eastAsia="ar-SA"/>
        </w:rPr>
        <w:t>roboczych</w:t>
      </w:r>
      <w:r w:rsidRPr="00C27A73">
        <w:rPr>
          <w:rFonts w:asciiTheme="majorHAnsi" w:eastAsia="Arial Unicode MS" w:hAnsiTheme="majorHAnsi" w:cs="Tahoma"/>
          <w:bCs/>
          <w:iCs/>
          <w:kern w:val="1"/>
          <w:sz w:val="20"/>
          <w:szCs w:val="20"/>
          <w:lang w:val="x-none" w:eastAsia="ar-SA"/>
        </w:rPr>
        <w:t xml:space="preserve"> na realizację zamówienia – oferta będzie podlegać odrzuceniu, jako niezgodna z treścią SIWZ.</w:t>
      </w:r>
    </w:p>
    <w:p w:rsid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C27A73" w:rsidRPr="00C27A73" w:rsidRDefault="00C27A73" w:rsidP="00C27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C27A7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W pkt. 21.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3</w:t>
      </w:r>
      <w:r w:rsidRPr="00C27A7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SIWZ JEST:</w:t>
      </w:r>
    </w:p>
    <w:p w:rsid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C27A73" w:rsidRPr="00C27A73" w:rsidRDefault="00C27A73" w:rsidP="00C27A73">
      <w:pPr>
        <w:widowControl w:val="0"/>
        <w:suppressAutoHyphens/>
        <w:spacing w:after="0" w:line="240" w:lineRule="auto"/>
        <w:jc w:val="both"/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Ocena każdej oferty przeprowadzona zostanie wg pkt. 21.1 – 21.2 SIWZ. Zamawiający dokona weryfikacji oraz przypisania punktów dla poszczególnych kryteriów oceny oferty oraz wyliczy 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łączną ocenę punktową oferty badanej (P)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 (niepodlegającą odrzuceniu), według następującego wzoru: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283" w:firstLine="284"/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P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  = 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C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vertAlign w:val="subscript"/>
          <w:lang w:eastAsia="ar-SA"/>
        </w:rPr>
        <w:t xml:space="preserve"> 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+ 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 xml:space="preserve">D  </w:t>
      </w:r>
    </w:p>
    <w:p w:rsidR="00C27A73" w:rsidRPr="00C27A73" w:rsidRDefault="00C27A73" w:rsidP="00C27A73">
      <w:pPr>
        <w:widowControl w:val="0"/>
        <w:suppressAutoHyphens/>
        <w:spacing w:before="60" w:after="0" w:line="240" w:lineRule="auto"/>
        <w:ind w:left="539"/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>gdzie: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/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P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> 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– oznacza łączną ocenę punktową oferty badanej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/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C – oznacza liczbę punktów przyznaną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 w ramach kryterium </w:t>
      </w:r>
      <w:r w:rsidRPr="00C27A73">
        <w:rPr>
          <w:rFonts w:asciiTheme="majorHAnsi" w:eastAsia="Arial Unicode MS" w:hAnsiTheme="majorHAnsi" w:cs="Tahoma"/>
          <w:i/>
          <w:kern w:val="1"/>
          <w:sz w:val="20"/>
          <w:szCs w:val="20"/>
          <w:lang w:eastAsia="ar-SA"/>
        </w:rPr>
        <w:t>cena</w:t>
      </w:r>
      <w:r w:rsidRPr="00C27A73">
        <w:rPr>
          <w:rFonts w:asciiTheme="majorHAnsi" w:eastAsia="Arial Unicode MS" w:hAnsiTheme="majorHAnsi" w:cs="Tahoma"/>
          <w:bCs/>
          <w:i/>
          <w:kern w:val="1"/>
          <w:sz w:val="20"/>
          <w:szCs w:val="20"/>
          <w:lang w:eastAsia="ar-SA"/>
        </w:rPr>
        <w:t xml:space="preserve"> ofertowa brutto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/>
        <w:jc w:val="both"/>
        <w:rPr>
          <w:rFonts w:asciiTheme="majorHAnsi" w:eastAsia="Arial Unicode MS" w:hAnsiTheme="majorHAnsi" w:cs="Tahoma"/>
          <w:bCs/>
          <w:i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 xml:space="preserve">D – oznacza liczbę punktów przyznaną w ramach kryterium </w:t>
      </w:r>
      <w:r w:rsidRPr="00C27A73">
        <w:rPr>
          <w:rFonts w:asciiTheme="majorHAnsi" w:eastAsia="Arial Unicode MS" w:hAnsiTheme="majorHAnsi" w:cs="Tahoma"/>
          <w:bCs/>
          <w:i/>
          <w:iCs/>
          <w:kern w:val="1"/>
          <w:sz w:val="20"/>
          <w:szCs w:val="20"/>
          <w:lang w:eastAsia="ar-SA"/>
        </w:rPr>
        <w:t>termin dostawy</w:t>
      </w:r>
      <w:r w:rsidRPr="00C27A73">
        <w:rPr>
          <w:rFonts w:asciiTheme="majorHAnsi" w:eastAsia="Arial Unicode MS" w:hAnsiTheme="majorHAnsi" w:cs="Tahoma"/>
          <w:bCs/>
          <w:i/>
          <w:kern w:val="1"/>
          <w:sz w:val="20"/>
          <w:szCs w:val="20"/>
          <w:lang w:eastAsia="ar-SA"/>
        </w:rPr>
        <w:t xml:space="preserve">. 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/>
        <w:jc w:val="both"/>
        <w:rPr>
          <w:rFonts w:asciiTheme="majorHAnsi" w:eastAsia="Arial Unicode MS" w:hAnsiTheme="majorHAnsi" w:cs="Tahoma"/>
          <w:bCs/>
          <w:i/>
          <w:kern w:val="1"/>
          <w:sz w:val="20"/>
          <w:szCs w:val="20"/>
          <w:lang w:eastAsia="ar-SA"/>
        </w:rPr>
      </w:pP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 w:hanging="1134"/>
        <w:jc w:val="both"/>
        <w:rPr>
          <w:rFonts w:asciiTheme="majorHAnsi" w:eastAsia="Arial Unicode MS" w:hAnsiTheme="majorHAnsi" w:cs="Tahoma"/>
          <w:b/>
          <w:b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 xml:space="preserve">Łączna maksymalna liczba punktów to 100, czyli </w:t>
      </w:r>
      <w:r w:rsidRPr="00C27A73">
        <w:rPr>
          <w:rFonts w:asciiTheme="majorHAnsi" w:eastAsia="Arial Unicode MS" w:hAnsiTheme="majorHAnsi" w:cs="Tahoma"/>
          <w:b/>
          <w:bCs/>
          <w:kern w:val="1"/>
          <w:sz w:val="20"/>
          <w:szCs w:val="20"/>
          <w:lang w:eastAsia="ar-SA"/>
        </w:rPr>
        <w:t>P = C (80 pkt) + D (20 pkt)</w:t>
      </w:r>
    </w:p>
    <w:p w:rsidR="00C27A73" w:rsidRP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C27A73" w:rsidRP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C27A73" w:rsidRPr="00C27A73" w:rsidRDefault="00C27A73" w:rsidP="00C27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  <w:r w:rsidRPr="00C27A73">
        <w:rPr>
          <w:rFonts w:asciiTheme="majorHAnsi" w:eastAsia="Times New Roman" w:hAnsiTheme="majorHAnsi" w:cs="Tahoma"/>
          <w:b/>
          <w:sz w:val="20"/>
          <w:szCs w:val="20"/>
          <w:u w:val="single"/>
        </w:rPr>
        <w:t>W/w zapis zastępuje się zapisem:</w:t>
      </w:r>
    </w:p>
    <w:p w:rsid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C27A73" w:rsidRPr="00C27A73" w:rsidRDefault="00C27A73" w:rsidP="00C27A73">
      <w:pPr>
        <w:widowControl w:val="0"/>
        <w:suppressAutoHyphens/>
        <w:spacing w:after="0" w:line="240" w:lineRule="auto"/>
        <w:jc w:val="both"/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Ocena każdej oferty przeprowadzona zostanie wg pkt. 21.1 – 21.2 SIWZ. Zamawiający dokona weryfikacji oraz przypisania punktów dla poszczególnych kryteriów oceny oferty oraz wyliczy 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łączną ocenę punktową oferty badanej (P)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 (niepodlegającą odrzuceniu), według następującego wzoru: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283" w:firstLine="284"/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P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  = 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C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vertAlign w:val="subscript"/>
          <w:lang w:eastAsia="ar-SA"/>
        </w:rPr>
        <w:t xml:space="preserve"> 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+ 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 xml:space="preserve">D  </w:t>
      </w:r>
    </w:p>
    <w:p w:rsidR="00C27A73" w:rsidRPr="00C27A73" w:rsidRDefault="00C27A73" w:rsidP="00C27A73">
      <w:pPr>
        <w:widowControl w:val="0"/>
        <w:suppressAutoHyphens/>
        <w:spacing w:before="60" w:after="0" w:line="240" w:lineRule="auto"/>
        <w:ind w:left="539"/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>gdzie: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/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P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> </w:t>
      </w: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– oznacza łączną ocenę punktową oferty badanej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/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>C – oznacza liczbę punktów przyznaną</w:t>
      </w:r>
      <w:r w:rsidRPr="00C27A73">
        <w:rPr>
          <w:rFonts w:asciiTheme="majorHAnsi" w:eastAsia="Arial Unicode MS" w:hAnsiTheme="majorHAnsi" w:cs="Tahoma"/>
          <w:kern w:val="1"/>
          <w:sz w:val="20"/>
          <w:szCs w:val="20"/>
          <w:lang w:eastAsia="ar-SA"/>
        </w:rPr>
        <w:t xml:space="preserve"> w ramach kryterium </w:t>
      </w:r>
      <w:r w:rsidRPr="00C27A73">
        <w:rPr>
          <w:rFonts w:asciiTheme="majorHAnsi" w:eastAsia="Arial Unicode MS" w:hAnsiTheme="majorHAnsi" w:cs="Tahoma"/>
          <w:i/>
          <w:kern w:val="1"/>
          <w:sz w:val="20"/>
          <w:szCs w:val="20"/>
          <w:lang w:eastAsia="ar-SA"/>
        </w:rPr>
        <w:t>cena</w:t>
      </w:r>
      <w:r w:rsidRPr="00C27A73">
        <w:rPr>
          <w:rFonts w:asciiTheme="majorHAnsi" w:eastAsia="Arial Unicode MS" w:hAnsiTheme="majorHAnsi" w:cs="Tahoma"/>
          <w:bCs/>
          <w:i/>
          <w:kern w:val="1"/>
          <w:sz w:val="20"/>
          <w:szCs w:val="20"/>
          <w:lang w:eastAsia="ar-SA"/>
        </w:rPr>
        <w:t xml:space="preserve"> ofertowa brutto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/>
        <w:jc w:val="both"/>
        <w:rPr>
          <w:rFonts w:asciiTheme="majorHAnsi" w:eastAsia="Arial Unicode MS" w:hAnsiTheme="majorHAnsi" w:cs="Tahoma"/>
          <w:bCs/>
          <w:i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 xml:space="preserve">D – oznacza liczbę punktów przyznaną w ramach kryterium </w:t>
      </w:r>
      <w:r w:rsidRPr="00C27A73">
        <w:rPr>
          <w:rFonts w:asciiTheme="majorHAnsi" w:eastAsia="Arial Unicode MS" w:hAnsiTheme="majorHAnsi" w:cs="Tahoma"/>
          <w:bCs/>
          <w:i/>
          <w:iCs/>
          <w:kern w:val="1"/>
          <w:sz w:val="20"/>
          <w:szCs w:val="20"/>
          <w:lang w:eastAsia="ar-SA"/>
        </w:rPr>
        <w:t>termin dostawy</w:t>
      </w:r>
      <w:r w:rsidRPr="00C27A73">
        <w:rPr>
          <w:rFonts w:asciiTheme="majorHAnsi" w:eastAsia="Arial Unicode MS" w:hAnsiTheme="majorHAnsi" w:cs="Tahoma"/>
          <w:bCs/>
          <w:i/>
          <w:kern w:val="1"/>
          <w:sz w:val="20"/>
          <w:szCs w:val="20"/>
          <w:lang w:eastAsia="ar-SA"/>
        </w:rPr>
        <w:t xml:space="preserve">. </w:t>
      </w: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/>
        <w:jc w:val="both"/>
        <w:rPr>
          <w:rFonts w:asciiTheme="majorHAnsi" w:eastAsia="Arial Unicode MS" w:hAnsiTheme="majorHAnsi" w:cs="Tahoma"/>
          <w:bCs/>
          <w:i/>
          <w:kern w:val="1"/>
          <w:sz w:val="20"/>
          <w:szCs w:val="20"/>
          <w:lang w:eastAsia="ar-SA"/>
        </w:rPr>
      </w:pPr>
    </w:p>
    <w:p w:rsidR="00C27A73" w:rsidRPr="00C27A73" w:rsidRDefault="00C27A73" w:rsidP="00C27A73">
      <w:pPr>
        <w:widowControl w:val="0"/>
        <w:suppressAutoHyphens/>
        <w:spacing w:after="0" w:line="240" w:lineRule="auto"/>
        <w:ind w:left="1134" w:hanging="1134"/>
        <w:jc w:val="both"/>
        <w:rPr>
          <w:rFonts w:asciiTheme="majorHAnsi" w:eastAsia="Arial Unicode MS" w:hAnsiTheme="majorHAnsi" w:cs="Tahoma"/>
          <w:b/>
          <w:bCs/>
          <w:kern w:val="1"/>
          <w:sz w:val="20"/>
          <w:szCs w:val="20"/>
          <w:lang w:eastAsia="ar-SA"/>
        </w:rPr>
      </w:pPr>
      <w:r w:rsidRPr="00C27A73">
        <w:rPr>
          <w:rFonts w:asciiTheme="majorHAnsi" w:eastAsia="Arial Unicode MS" w:hAnsiTheme="majorHAnsi" w:cs="Tahoma"/>
          <w:bCs/>
          <w:kern w:val="1"/>
          <w:sz w:val="20"/>
          <w:szCs w:val="20"/>
          <w:lang w:eastAsia="ar-SA"/>
        </w:rPr>
        <w:t xml:space="preserve">Łączna maksymalna liczba punktów to 100, czyli </w:t>
      </w:r>
      <w:r w:rsidRPr="00C27A73">
        <w:rPr>
          <w:rFonts w:asciiTheme="majorHAnsi" w:eastAsia="Arial Unicode MS" w:hAnsiTheme="majorHAnsi" w:cs="Tahoma"/>
          <w:b/>
          <w:bCs/>
          <w:kern w:val="1"/>
          <w:sz w:val="20"/>
          <w:szCs w:val="20"/>
          <w:lang w:eastAsia="ar-SA"/>
        </w:rPr>
        <w:t>P = C (</w:t>
      </w:r>
      <w:r>
        <w:rPr>
          <w:rFonts w:asciiTheme="majorHAnsi" w:eastAsia="Arial Unicode MS" w:hAnsiTheme="majorHAnsi" w:cs="Tahoma"/>
          <w:b/>
          <w:bCs/>
          <w:kern w:val="1"/>
          <w:sz w:val="20"/>
          <w:szCs w:val="20"/>
          <w:lang w:eastAsia="ar-SA"/>
        </w:rPr>
        <w:t>6</w:t>
      </w:r>
      <w:r w:rsidRPr="00C27A73">
        <w:rPr>
          <w:rFonts w:asciiTheme="majorHAnsi" w:eastAsia="Arial Unicode MS" w:hAnsiTheme="majorHAnsi" w:cs="Tahoma"/>
          <w:b/>
          <w:bCs/>
          <w:kern w:val="1"/>
          <w:sz w:val="20"/>
          <w:szCs w:val="20"/>
          <w:lang w:eastAsia="ar-SA"/>
        </w:rPr>
        <w:t>0 pkt) + D (</w:t>
      </w:r>
      <w:r>
        <w:rPr>
          <w:rFonts w:asciiTheme="majorHAnsi" w:eastAsia="Arial Unicode MS" w:hAnsiTheme="majorHAnsi" w:cs="Tahoma"/>
          <w:b/>
          <w:bCs/>
          <w:kern w:val="1"/>
          <w:sz w:val="20"/>
          <w:szCs w:val="20"/>
          <w:lang w:eastAsia="ar-SA"/>
        </w:rPr>
        <w:t>4</w:t>
      </w:r>
      <w:r w:rsidRPr="00C27A73">
        <w:rPr>
          <w:rFonts w:asciiTheme="majorHAnsi" w:eastAsia="Arial Unicode MS" w:hAnsiTheme="majorHAnsi" w:cs="Tahoma"/>
          <w:b/>
          <w:bCs/>
          <w:kern w:val="1"/>
          <w:sz w:val="20"/>
          <w:szCs w:val="20"/>
          <w:lang w:eastAsia="ar-SA"/>
        </w:rPr>
        <w:t>0 pkt)</w:t>
      </w:r>
    </w:p>
    <w:p w:rsidR="00C27A73" w:rsidRDefault="00C27A73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UWAGA:</w:t>
      </w:r>
    </w:p>
    <w:p w:rsidR="00A27C7C" w:rsidRPr="002D468D" w:rsidRDefault="00A27C7C" w:rsidP="00A27C7C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ZAMAWIAJĄCY DZIAŁAJĄC ZGODNIE Z ART. 12 A UST. 1 USTAWY PRZEDŁUŻA TERMIN SKŁADANIA OFERT.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W związku z powyższym zmianie ulegają zapisy w SIWZ zmodyfikowane w dniu </w:t>
      </w:r>
      <w:r w:rsidR="00185420">
        <w:rPr>
          <w:rFonts w:asciiTheme="majorHAnsi" w:eastAsia="Times New Roman" w:hAnsiTheme="majorHAnsi" w:cs="Tahoma"/>
          <w:b/>
          <w:sz w:val="20"/>
          <w:szCs w:val="20"/>
        </w:rPr>
        <w:t>27.04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.201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7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r. ogłoszeniem o zmianie ogłoszenia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 </w:t>
      </w:r>
      <w:r w:rsidR="00185420">
        <w:rPr>
          <w:rFonts w:asciiTheme="majorHAnsi" w:eastAsia="Times New Roman" w:hAnsiTheme="majorHAnsi" w:cs="Tahoma"/>
          <w:b/>
          <w:sz w:val="20"/>
          <w:szCs w:val="20"/>
        </w:rPr>
        <w:t xml:space="preserve">75753-2017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z dnia </w:t>
      </w:r>
      <w:r w:rsidR="00C27A73">
        <w:rPr>
          <w:rFonts w:asciiTheme="majorHAnsi" w:eastAsia="Times New Roman" w:hAnsiTheme="majorHAnsi" w:cs="Tahoma"/>
          <w:b/>
          <w:sz w:val="20"/>
          <w:szCs w:val="20"/>
        </w:rPr>
        <w:t>27.04</w:t>
      </w:r>
      <w:r>
        <w:rPr>
          <w:rFonts w:asciiTheme="majorHAnsi" w:eastAsia="Times New Roman" w:hAnsiTheme="majorHAnsi" w:cs="Tahoma"/>
          <w:b/>
          <w:sz w:val="20"/>
          <w:szCs w:val="20"/>
        </w:rPr>
        <w:t>.2017 r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 oraz p</w:t>
      </w:r>
      <w:r w:rsidR="00185420">
        <w:rPr>
          <w:rFonts w:asciiTheme="majorHAnsi" w:eastAsia="Times New Roman" w:hAnsiTheme="majorHAnsi" w:cs="Tahoma"/>
          <w:b/>
          <w:sz w:val="20"/>
          <w:szCs w:val="20"/>
        </w:rPr>
        <w:t>ismem o sygnaturze OA.C.ZP.222.62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.LP.201</w:t>
      </w:r>
      <w:r w:rsidR="00C27A73">
        <w:rPr>
          <w:rFonts w:asciiTheme="majorHAnsi" w:eastAsia="Times New Roman" w:hAnsiTheme="majorHAnsi" w:cs="Tahoma"/>
          <w:b/>
          <w:sz w:val="20"/>
          <w:szCs w:val="20"/>
        </w:rPr>
        <w:t>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. </w:t>
      </w:r>
    </w:p>
    <w:p w:rsidR="00A27C7C" w:rsidRPr="002D468D" w:rsidRDefault="00A27C7C" w:rsidP="00A27C7C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A27C7C" w:rsidRPr="002D468D" w:rsidRDefault="00A27C7C" w:rsidP="00A27C7C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  <w:r w:rsidRPr="002D468D">
        <w:rPr>
          <w:rFonts w:asciiTheme="majorHAnsi" w:eastAsia="Calibri" w:hAnsiTheme="majorHAnsi" w:cs="Tahoma"/>
          <w:kern w:val="2"/>
          <w:sz w:val="20"/>
          <w:szCs w:val="20"/>
          <w:lang w:eastAsia="ar-SA"/>
        </w:rPr>
        <w:t xml:space="preserve">Na tytułowej stronie SIWZ jest: </w:t>
      </w:r>
    </w:p>
    <w:p w:rsidR="00A27C7C" w:rsidRPr="002D468D" w:rsidRDefault="00A27C7C" w:rsidP="00A27C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C27A73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05.05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.00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C27A73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05.05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.15.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Zastępuje się zapisem:  </w:t>
      </w:r>
    </w:p>
    <w:p w:rsidR="00A27C7C" w:rsidRPr="002D468D" w:rsidRDefault="00A27C7C" w:rsidP="00A27C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C27A73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08.05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.00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C27A73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08.05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.15.</w:t>
      </w:r>
    </w:p>
    <w:p w:rsidR="00A27C7C" w:rsidRPr="002D468D" w:rsidRDefault="00A27C7C" w:rsidP="00A27C7C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A27C7C" w:rsidRPr="00A1116E" w:rsidRDefault="00A27C7C" w:rsidP="00A27C7C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  <w:r w:rsidRPr="00A1116E"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  <w:t xml:space="preserve">W Części IV SIWZ. Zasady przygotowania oferty. </w:t>
      </w:r>
    </w:p>
    <w:p w:rsidR="00A1116E" w:rsidRDefault="00A1116E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pkt 15.3. SIWZ jest: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A27C7C" w:rsidRPr="002D468D" w:rsidRDefault="00A27C7C" w:rsidP="00A27C7C">
      <w:pPr>
        <w:spacing w:after="0" w:line="240" w:lineRule="auto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A27C7C" w:rsidRPr="002D468D" w:rsidRDefault="00A27C7C" w:rsidP="00A27C7C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A27C7C" w:rsidRPr="002D468D" w:rsidRDefault="00A27C7C" w:rsidP="00A27C7C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A27C7C" w:rsidRPr="002D468D" w:rsidRDefault="00A27C7C" w:rsidP="00A27C7C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A27C7C" w:rsidRPr="002D468D" w:rsidRDefault="00A27C7C" w:rsidP="00A27C7C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A27C7C" w:rsidRPr="002D468D" w:rsidRDefault="00A27C7C" w:rsidP="00A27C7C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numer sprawy: </w:t>
      </w:r>
      <w:r w:rsidR="00C27A73">
        <w:rPr>
          <w:rFonts w:asciiTheme="majorHAnsi" w:eastAsia="Times New Roman" w:hAnsiTheme="majorHAnsi" w:cs="Tahoma"/>
          <w:b/>
          <w:sz w:val="20"/>
          <w:szCs w:val="20"/>
        </w:rPr>
        <w:t>4/2017</w:t>
      </w:r>
    </w:p>
    <w:p w:rsidR="00A27C7C" w:rsidRPr="002D468D" w:rsidRDefault="00A27C7C" w:rsidP="00A27C7C">
      <w:pPr>
        <w:spacing w:after="0" w:line="240" w:lineRule="auto"/>
        <w:ind w:left="7620" w:firstLine="168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A1116E" w:rsidRPr="00A1116E" w:rsidRDefault="00A1116E" w:rsidP="00A1116E">
      <w:pPr>
        <w:tabs>
          <w:tab w:val="left" w:pos="426"/>
          <w:tab w:val="left" w:pos="850"/>
        </w:tabs>
        <w:spacing w:after="0" w:line="240" w:lineRule="auto"/>
        <w:ind w:left="540"/>
        <w:jc w:val="center"/>
        <w:rPr>
          <w:rFonts w:asciiTheme="majorHAnsi" w:eastAsia="Calibri" w:hAnsiTheme="majorHAnsi" w:cs="Tahoma"/>
          <w:b/>
          <w:sz w:val="20"/>
          <w:szCs w:val="20"/>
        </w:rPr>
      </w:pPr>
      <w:r w:rsidRPr="00A1116E">
        <w:rPr>
          <w:rFonts w:asciiTheme="majorHAnsi" w:eastAsia="Calibri" w:hAnsiTheme="majorHAnsi" w:cs="Tahoma"/>
          <w:b/>
          <w:sz w:val="20"/>
          <w:szCs w:val="20"/>
        </w:rPr>
        <w:t>OFERTA</w:t>
      </w:r>
    </w:p>
    <w:p w:rsidR="00A1116E" w:rsidRPr="00A1116E" w:rsidRDefault="00A1116E" w:rsidP="00A1116E">
      <w:pPr>
        <w:tabs>
          <w:tab w:val="left" w:pos="426"/>
          <w:tab w:val="left" w:pos="850"/>
        </w:tabs>
        <w:spacing w:after="0" w:line="240" w:lineRule="auto"/>
        <w:ind w:left="540"/>
        <w:jc w:val="center"/>
        <w:rPr>
          <w:rFonts w:asciiTheme="majorHAnsi" w:eastAsia="Calibri" w:hAnsiTheme="majorHAnsi" w:cs="Tahoma"/>
          <w:b/>
          <w:sz w:val="20"/>
          <w:szCs w:val="20"/>
        </w:rPr>
      </w:pPr>
      <w:r w:rsidRPr="00A1116E">
        <w:rPr>
          <w:rFonts w:asciiTheme="majorHAnsi" w:eastAsia="Calibri" w:hAnsiTheme="majorHAnsi" w:cs="Tahoma"/>
          <w:b/>
          <w:sz w:val="20"/>
          <w:szCs w:val="20"/>
        </w:rPr>
        <w:t>na</w:t>
      </w:r>
    </w:p>
    <w:p w:rsidR="00A1116E" w:rsidRPr="00A1116E" w:rsidRDefault="00A1116E" w:rsidP="00A1116E">
      <w:pPr>
        <w:tabs>
          <w:tab w:val="left" w:pos="4653"/>
        </w:tabs>
        <w:spacing w:before="60" w:after="0" w:line="240" w:lineRule="auto"/>
        <w:ind w:left="539" w:hanging="539"/>
        <w:jc w:val="center"/>
        <w:rPr>
          <w:rFonts w:asciiTheme="majorHAnsi" w:eastAsia="Calibri" w:hAnsiTheme="majorHAnsi" w:cs="Tahoma"/>
          <w:b/>
          <w:sz w:val="20"/>
          <w:szCs w:val="20"/>
        </w:rPr>
      </w:pPr>
      <w:r w:rsidRPr="00A1116E">
        <w:rPr>
          <w:rFonts w:asciiTheme="majorHAnsi" w:eastAsia="Calibri" w:hAnsiTheme="majorHAnsi" w:cs="Tahoma"/>
          <w:b/>
          <w:sz w:val="20"/>
          <w:szCs w:val="20"/>
        </w:rPr>
        <w:t>„Ś</w:t>
      </w:r>
      <w:r w:rsidRPr="00A1116E">
        <w:rPr>
          <w:rFonts w:asciiTheme="majorHAnsi" w:eastAsia="Calibri" w:hAnsiTheme="majorHAnsi" w:cs="Tahoma"/>
          <w:b/>
          <w:bCs/>
          <w:sz w:val="20"/>
          <w:szCs w:val="20"/>
        </w:rPr>
        <w:t>wiadczenie usług poligraficznych</w:t>
      </w:r>
      <w:r w:rsidRPr="00A1116E">
        <w:rPr>
          <w:rFonts w:asciiTheme="majorHAnsi" w:eastAsia="Calibri" w:hAnsiTheme="majorHAnsi" w:cs="Tahoma"/>
          <w:b/>
          <w:sz w:val="20"/>
          <w:szCs w:val="20"/>
        </w:rPr>
        <w:t xml:space="preserve"> dla Urzędu Pracy m.st. Warszawy”.</w:t>
      </w:r>
    </w:p>
    <w:p w:rsidR="00A1116E" w:rsidRPr="00A1116E" w:rsidRDefault="00A1116E" w:rsidP="00A1116E">
      <w:pPr>
        <w:tabs>
          <w:tab w:val="left" w:pos="4653"/>
        </w:tabs>
        <w:spacing w:before="60" w:after="0" w:line="240" w:lineRule="auto"/>
        <w:ind w:left="539" w:hanging="539"/>
        <w:jc w:val="center"/>
        <w:rPr>
          <w:rFonts w:asciiTheme="majorHAnsi" w:eastAsia="Calibri" w:hAnsiTheme="majorHAnsi" w:cs="Tahoma"/>
          <w:b/>
          <w:sz w:val="20"/>
          <w:szCs w:val="20"/>
          <w:vertAlign w:val="superscript"/>
        </w:rPr>
      </w:pPr>
      <w:r w:rsidRPr="00A1116E">
        <w:rPr>
          <w:rFonts w:asciiTheme="majorHAnsi" w:eastAsia="Calibri" w:hAnsiTheme="majorHAnsi" w:cs="Tahoma"/>
          <w:b/>
          <w:sz w:val="20"/>
          <w:szCs w:val="20"/>
        </w:rPr>
        <w:t>Nie otwierać przed dniem 05.05.2017r. godz.12:15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</w:p>
    <w:p w:rsidR="00A27C7C" w:rsidRDefault="00A27C7C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u w:val="single"/>
          <w:lang w:eastAsia="ar-SA"/>
        </w:rPr>
      </w:pPr>
      <w:r w:rsidRPr="00185420">
        <w:rPr>
          <w:rFonts w:asciiTheme="majorHAnsi" w:eastAsia="Times New Roman" w:hAnsiTheme="majorHAnsi" w:cs="Tahoma"/>
          <w:b/>
          <w:sz w:val="20"/>
          <w:szCs w:val="20"/>
          <w:u w:val="single"/>
          <w:lang w:eastAsia="ar-SA"/>
        </w:rPr>
        <w:t xml:space="preserve">Zastępuje się zapisem:  </w:t>
      </w:r>
    </w:p>
    <w:p w:rsidR="00185420" w:rsidRPr="00185420" w:rsidRDefault="00185420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u w:val="single"/>
          <w:lang w:eastAsia="ar-SA"/>
        </w:rPr>
      </w:pP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A27C7C" w:rsidRPr="002D468D" w:rsidRDefault="00A27C7C" w:rsidP="00A27C7C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A27C7C" w:rsidRPr="002D468D" w:rsidRDefault="00A27C7C" w:rsidP="00A27C7C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A27C7C" w:rsidRPr="002D468D" w:rsidRDefault="00A27C7C" w:rsidP="00A27C7C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A27C7C" w:rsidRPr="002D468D" w:rsidRDefault="00A27C7C" w:rsidP="00A27C7C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A27C7C" w:rsidRPr="002D468D" w:rsidRDefault="00A27C7C" w:rsidP="00A27C7C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A27C7C" w:rsidRPr="002D468D" w:rsidRDefault="00A27C7C" w:rsidP="00A27C7C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numer sprawy: </w:t>
      </w:r>
      <w:r w:rsidR="00A1116E">
        <w:rPr>
          <w:rFonts w:asciiTheme="majorHAnsi" w:eastAsia="Times New Roman" w:hAnsiTheme="majorHAnsi" w:cs="Tahoma"/>
          <w:b/>
          <w:sz w:val="20"/>
          <w:szCs w:val="20"/>
        </w:rPr>
        <w:t>4/2017</w:t>
      </w:r>
    </w:p>
    <w:p w:rsidR="00A27C7C" w:rsidRPr="002D468D" w:rsidRDefault="00A27C7C" w:rsidP="00A27C7C">
      <w:pPr>
        <w:spacing w:after="0" w:line="240" w:lineRule="auto"/>
        <w:ind w:left="7620" w:firstLine="168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A1116E" w:rsidRPr="00A1116E" w:rsidRDefault="00A1116E" w:rsidP="00A1116E">
      <w:pPr>
        <w:tabs>
          <w:tab w:val="left" w:pos="426"/>
          <w:tab w:val="left" w:pos="850"/>
        </w:tabs>
        <w:spacing w:after="0" w:line="240" w:lineRule="auto"/>
        <w:ind w:left="540"/>
        <w:jc w:val="center"/>
        <w:rPr>
          <w:rFonts w:asciiTheme="majorHAnsi" w:eastAsia="Calibri" w:hAnsiTheme="majorHAnsi" w:cs="Tahoma"/>
          <w:b/>
          <w:sz w:val="20"/>
          <w:szCs w:val="20"/>
        </w:rPr>
      </w:pPr>
      <w:r w:rsidRPr="00A1116E">
        <w:rPr>
          <w:rFonts w:asciiTheme="majorHAnsi" w:eastAsia="Calibri" w:hAnsiTheme="majorHAnsi" w:cs="Tahoma"/>
          <w:b/>
          <w:sz w:val="20"/>
          <w:szCs w:val="20"/>
        </w:rPr>
        <w:t>OFERTA</w:t>
      </w:r>
    </w:p>
    <w:p w:rsidR="00A1116E" w:rsidRPr="00A1116E" w:rsidRDefault="00A1116E" w:rsidP="00A1116E">
      <w:pPr>
        <w:tabs>
          <w:tab w:val="left" w:pos="426"/>
          <w:tab w:val="left" w:pos="850"/>
        </w:tabs>
        <w:spacing w:after="0" w:line="240" w:lineRule="auto"/>
        <w:ind w:left="540"/>
        <w:jc w:val="center"/>
        <w:rPr>
          <w:rFonts w:asciiTheme="majorHAnsi" w:eastAsia="Calibri" w:hAnsiTheme="majorHAnsi" w:cs="Tahoma"/>
          <w:b/>
          <w:sz w:val="20"/>
          <w:szCs w:val="20"/>
        </w:rPr>
      </w:pPr>
      <w:r w:rsidRPr="00A1116E">
        <w:rPr>
          <w:rFonts w:asciiTheme="majorHAnsi" w:eastAsia="Calibri" w:hAnsiTheme="majorHAnsi" w:cs="Tahoma"/>
          <w:b/>
          <w:sz w:val="20"/>
          <w:szCs w:val="20"/>
        </w:rPr>
        <w:t>na</w:t>
      </w:r>
    </w:p>
    <w:p w:rsidR="00A1116E" w:rsidRPr="00A1116E" w:rsidRDefault="00A1116E" w:rsidP="00A1116E">
      <w:pPr>
        <w:tabs>
          <w:tab w:val="left" w:pos="4653"/>
        </w:tabs>
        <w:spacing w:before="60" w:after="0" w:line="240" w:lineRule="auto"/>
        <w:ind w:left="539" w:hanging="539"/>
        <w:jc w:val="center"/>
        <w:rPr>
          <w:rFonts w:asciiTheme="majorHAnsi" w:eastAsia="Calibri" w:hAnsiTheme="majorHAnsi" w:cs="Tahoma"/>
          <w:b/>
          <w:sz w:val="20"/>
          <w:szCs w:val="20"/>
        </w:rPr>
      </w:pPr>
      <w:r w:rsidRPr="00A1116E">
        <w:rPr>
          <w:rFonts w:asciiTheme="majorHAnsi" w:eastAsia="Calibri" w:hAnsiTheme="majorHAnsi" w:cs="Tahoma"/>
          <w:b/>
          <w:sz w:val="20"/>
          <w:szCs w:val="20"/>
        </w:rPr>
        <w:t>„Ś</w:t>
      </w:r>
      <w:r w:rsidRPr="00A1116E">
        <w:rPr>
          <w:rFonts w:asciiTheme="majorHAnsi" w:eastAsia="Calibri" w:hAnsiTheme="majorHAnsi" w:cs="Tahoma"/>
          <w:b/>
          <w:bCs/>
          <w:sz w:val="20"/>
          <w:szCs w:val="20"/>
        </w:rPr>
        <w:t>wiadczenie usług poligraficznych</w:t>
      </w:r>
      <w:r w:rsidRPr="00A1116E">
        <w:rPr>
          <w:rFonts w:asciiTheme="majorHAnsi" w:eastAsia="Calibri" w:hAnsiTheme="majorHAnsi" w:cs="Tahoma"/>
          <w:b/>
          <w:sz w:val="20"/>
          <w:szCs w:val="20"/>
        </w:rPr>
        <w:t xml:space="preserve"> dla Urzędu Pracy m.st. Warszawy”.</w:t>
      </w:r>
    </w:p>
    <w:p w:rsidR="00A1116E" w:rsidRPr="00A1116E" w:rsidRDefault="00A1116E" w:rsidP="00A1116E">
      <w:pPr>
        <w:tabs>
          <w:tab w:val="left" w:pos="4653"/>
        </w:tabs>
        <w:spacing w:before="60" w:after="0" w:line="240" w:lineRule="auto"/>
        <w:ind w:left="539" w:hanging="539"/>
        <w:jc w:val="center"/>
        <w:rPr>
          <w:rFonts w:asciiTheme="majorHAnsi" w:eastAsia="Calibri" w:hAnsiTheme="majorHAnsi" w:cs="Tahoma"/>
          <w:b/>
          <w:sz w:val="20"/>
          <w:szCs w:val="20"/>
          <w:vertAlign w:val="superscript"/>
        </w:rPr>
      </w:pPr>
      <w:r w:rsidRPr="00A1116E">
        <w:rPr>
          <w:rFonts w:asciiTheme="majorHAnsi" w:eastAsia="Calibri" w:hAnsiTheme="majorHAnsi" w:cs="Tahoma"/>
          <w:b/>
          <w:sz w:val="20"/>
          <w:szCs w:val="20"/>
        </w:rPr>
        <w:t>Nie otwierać przed dniem 08.05.2017r. godz.12:15</w:t>
      </w:r>
    </w:p>
    <w:p w:rsidR="00A27C7C" w:rsidRDefault="00A27C7C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1116E" w:rsidRDefault="00A1116E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1116E" w:rsidRDefault="00A1116E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1116E" w:rsidRDefault="00A1116E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1116E" w:rsidRDefault="00A1116E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1116E" w:rsidRDefault="00A1116E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1116E" w:rsidRDefault="00A1116E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1116E" w:rsidRDefault="00A1116E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27C7C" w:rsidRPr="002D468D" w:rsidRDefault="00A27C7C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kern w:val="22"/>
          <w:sz w:val="20"/>
          <w:szCs w:val="20"/>
        </w:rPr>
        <w:t xml:space="preserve">W Części  VI.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Informacje o trybie składania i otwarcia ofert.</w:t>
      </w:r>
    </w:p>
    <w:p w:rsidR="00A27C7C" w:rsidRPr="002D468D" w:rsidRDefault="00A27C7C" w:rsidP="00A27C7C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pacing w:val="76"/>
          <w:kern w:val="22"/>
          <w:sz w:val="20"/>
          <w:szCs w:val="20"/>
          <w:u w:val="single"/>
        </w:rPr>
      </w:pPr>
    </w:p>
    <w:p w:rsidR="00A27C7C" w:rsidRPr="002D468D" w:rsidRDefault="00A27C7C" w:rsidP="00A27C7C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Tahoma"/>
          <w:b/>
          <w:bCs/>
          <w:iCs/>
          <w:kern w:val="20"/>
          <w:sz w:val="20"/>
          <w:szCs w:val="20"/>
        </w:rPr>
        <w:t>p</w:t>
      </w:r>
      <w:r w:rsidRPr="002D468D">
        <w:rPr>
          <w:rFonts w:asciiTheme="majorHAnsi" w:eastAsia="Times New Roman" w:hAnsiTheme="majorHAnsi" w:cs="Tahoma"/>
          <w:b/>
          <w:bCs/>
          <w:iCs/>
          <w:kern w:val="20"/>
          <w:sz w:val="20"/>
          <w:szCs w:val="20"/>
        </w:rPr>
        <w:t xml:space="preserve">kt </w:t>
      </w:r>
      <w:r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22. Termin i miejsce</w:t>
      </w:r>
      <w:r w:rsidRPr="002D468D" w:rsidDel="00A2362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 xml:space="preserve"> </w:t>
      </w:r>
      <w:r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składania ofert.</w:t>
      </w:r>
    </w:p>
    <w:p w:rsidR="00A27C7C" w:rsidRPr="002D468D" w:rsidRDefault="00A27C7C" w:rsidP="00A27C7C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W pkt 22.1. jest:</w:t>
      </w:r>
    </w:p>
    <w:p w:rsidR="00A27C7C" w:rsidRPr="002D468D" w:rsidRDefault="00A27C7C" w:rsidP="00A27C7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Termin składania ofert: do dnia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A1116E">
        <w:rPr>
          <w:rFonts w:asciiTheme="majorHAnsi" w:eastAsia="Times New Roman" w:hAnsiTheme="majorHAnsi" w:cs="Tahoma"/>
          <w:b/>
          <w:sz w:val="20"/>
          <w:szCs w:val="20"/>
        </w:rPr>
        <w:t>05.05</w:t>
      </w:r>
      <w:r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do godz. 1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A27C7C" w:rsidRPr="002D468D" w:rsidRDefault="00A27C7C" w:rsidP="00A27C7C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Termin składania ofert: do dnia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A1116E">
        <w:rPr>
          <w:rFonts w:asciiTheme="majorHAnsi" w:eastAsia="Times New Roman" w:hAnsiTheme="majorHAnsi" w:cs="Tahoma"/>
          <w:b/>
          <w:sz w:val="20"/>
          <w:szCs w:val="20"/>
        </w:rPr>
        <w:t>08.05</w:t>
      </w:r>
      <w:r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do godz. 1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pkt 23.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Termin i miejsce otwarcia ofert.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W pkt 23.1. jest:</w:t>
      </w: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23.1.</w:t>
      </w:r>
      <w:r w:rsidRPr="002D468D">
        <w:rPr>
          <w:rFonts w:asciiTheme="majorHAnsi" w:eastAsia="Times New Roman" w:hAnsiTheme="majorHAnsi" w:cs="Tahoma"/>
          <w:sz w:val="20"/>
          <w:szCs w:val="20"/>
        </w:rPr>
        <w:tab/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Termin otwarcia ofert: </w:t>
      </w:r>
      <w:r w:rsidR="00A1116E">
        <w:rPr>
          <w:rFonts w:asciiTheme="majorHAnsi" w:eastAsia="Times New Roman" w:hAnsiTheme="majorHAnsi" w:cs="Tahoma"/>
          <w:b/>
          <w:sz w:val="20"/>
          <w:szCs w:val="20"/>
        </w:rPr>
        <w:t>05.05</w:t>
      </w:r>
      <w:r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o godz. 1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23.1.</w:t>
      </w:r>
      <w:r w:rsidRPr="002D468D">
        <w:rPr>
          <w:rFonts w:asciiTheme="majorHAnsi" w:eastAsia="Times New Roman" w:hAnsiTheme="majorHAnsi" w:cs="Tahoma"/>
          <w:sz w:val="20"/>
          <w:szCs w:val="20"/>
        </w:rPr>
        <w:tab/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Termin otwarcia ofert: </w:t>
      </w:r>
      <w:r w:rsidR="00A1116E">
        <w:rPr>
          <w:rFonts w:asciiTheme="majorHAnsi" w:eastAsia="Times New Roman" w:hAnsiTheme="majorHAnsi" w:cs="Tahoma"/>
          <w:b/>
          <w:sz w:val="20"/>
          <w:szCs w:val="20"/>
        </w:rPr>
        <w:t>08.05</w:t>
      </w:r>
      <w:r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o godz. 1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A27C7C" w:rsidRPr="002D468D" w:rsidRDefault="00A27C7C" w:rsidP="00A27C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A1116E" w:rsidRDefault="00A1116E" w:rsidP="00A27C7C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A27C7C" w:rsidRPr="002D468D" w:rsidRDefault="00A27C7C" w:rsidP="00A27C7C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2D468D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:rsidR="00185420" w:rsidRDefault="00185420" w:rsidP="00185420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</w:p>
    <w:p w:rsidR="00185420" w:rsidRPr="002D468D" w:rsidRDefault="00185420" w:rsidP="00185420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185420" w:rsidRPr="002D468D" w:rsidRDefault="00185420" w:rsidP="00185420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185420" w:rsidRDefault="00185420" w:rsidP="00185420">
      <w:pPr>
        <w:spacing w:after="0" w:line="240" w:lineRule="auto"/>
        <w:ind w:left="5664" w:firstLine="708"/>
        <w:rPr>
          <w:rFonts w:asciiTheme="majorHAnsi" w:eastAsia="Times New Roman" w:hAnsiTheme="majorHAnsi" w:cs="Tahoma"/>
          <w:sz w:val="20"/>
          <w:szCs w:val="20"/>
        </w:rPr>
      </w:pPr>
    </w:p>
    <w:p w:rsidR="00185420" w:rsidRPr="002D468D" w:rsidRDefault="00185420" w:rsidP="00185420">
      <w:pPr>
        <w:spacing w:after="0" w:line="240" w:lineRule="auto"/>
        <w:ind w:left="5664" w:firstLine="708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Dorota Klaus</w:t>
      </w:r>
    </w:p>
    <w:p w:rsidR="00A27C7C" w:rsidRPr="002D468D" w:rsidRDefault="00A27C7C" w:rsidP="00A27C7C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</w:p>
    <w:p w:rsidR="00A27C7C" w:rsidRPr="002D468D" w:rsidRDefault="00A27C7C" w:rsidP="00A27C7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:rsidR="00A27C7C" w:rsidRPr="002D468D" w:rsidRDefault="00A27C7C" w:rsidP="00A2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7C7C" w:rsidRPr="002D468D" w:rsidRDefault="00A27C7C" w:rsidP="00A2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7C7C" w:rsidRPr="002D468D" w:rsidRDefault="00A27C7C" w:rsidP="00A2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7C7C" w:rsidRPr="002D468D" w:rsidRDefault="00A27C7C" w:rsidP="00A2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7C7C" w:rsidRPr="002D468D" w:rsidRDefault="00A27C7C" w:rsidP="00A2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7C7C" w:rsidRDefault="00A27C7C" w:rsidP="00A27C7C"/>
    <w:p w:rsidR="008205C5" w:rsidRDefault="008205C5"/>
    <w:sectPr w:rsidR="008205C5" w:rsidSect="00DA1AAC">
      <w:headerReference w:type="default" r:id="rId7"/>
      <w:footerReference w:type="default" r:id="rId8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18542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18542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18542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18542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BE89491" wp14:editId="54987D8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4810926" r:id="rId3"/>
      </w:pict>
    </w:r>
    <w:r>
      <w:rPr>
        <w:noProof/>
        <w:lang w:eastAsia="pl-PL"/>
      </w:rPr>
      <w:drawing>
        <wp:inline distT="0" distB="0" distL="0" distR="0" wp14:anchorId="791491CF" wp14:editId="252AB660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3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C"/>
    <w:rsid w:val="00185420"/>
    <w:rsid w:val="008205C5"/>
    <w:rsid w:val="00A1116E"/>
    <w:rsid w:val="00A27C7C"/>
    <w:rsid w:val="00C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C7C"/>
  </w:style>
  <w:style w:type="paragraph" w:styleId="Stopka">
    <w:name w:val="footer"/>
    <w:basedOn w:val="Normalny"/>
    <w:link w:val="StopkaZnak"/>
    <w:uiPriority w:val="99"/>
    <w:semiHidden/>
    <w:unhideWhenUsed/>
    <w:rsid w:val="00A2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 Znak Znak10"/>
    <w:basedOn w:val="Normalny"/>
    <w:rsid w:val="00C27A7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C7C"/>
  </w:style>
  <w:style w:type="paragraph" w:styleId="Stopka">
    <w:name w:val="footer"/>
    <w:basedOn w:val="Normalny"/>
    <w:link w:val="StopkaZnak"/>
    <w:uiPriority w:val="99"/>
    <w:semiHidden/>
    <w:unhideWhenUsed/>
    <w:rsid w:val="00A2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 Znak Znak10"/>
    <w:basedOn w:val="Normalny"/>
    <w:rsid w:val="00C27A7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BF1B-79FB-4585-AA68-1E330B41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2017-04-27T13:08:00Z</cp:lastPrinted>
  <dcterms:created xsi:type="dcterms:W3CDTF">2017-04-27T12:20:00Z</dcterms:created>
  <dcterms:modified xsi:type="dcterms:W3CDTF">2017-04-27T13:09:00Z</dcterms:modified>
</cp:coreProperties>
</file>