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2A" w:rsidRDefault="00FD0E2A" w:rsidP="00FD0E2A">
      <w:pPr>
        <w:pageBreakBefore/>
        <w:ind w:left="5954" w:hanging="5929"/>
        <w:rPr>
          <w:rFonts w:ascii="Tahoma" w:hAnsi="Tahoma" w:cs="Tahoma"/>
          <w:b/>
          <w:sz w:val="20"/>
          <w:szCs w:val="20"/>
        </w:rPr>
      </w:pPr>
      <w:r w:rsidRPr="00583E86">
        <w:rPr>
          <w:rFonts w:ascii="Tahoma" w:hAnsi="Tahoma" w:cs="Tahoma"/>
          <w:b/>
          <w:sz w:val="20"/>
          <w:szCs w:val="20"/>
        </w:rPr>
        <w:t xml:space="preserve">Numer sprawy: </w:t>
      </w:r>
      <w:r w:rsidR="00583E86">
        <w:rPr>
          <w:rFonts w:ascii="Tahoma" w:hAnsi="Tahoma" w:cs="Tahoma"/>
          <w:b/>
          <w:sz w:val="20"/>
          <w:szCs w:val="20"/>
        </w:rPr>
        <w:t>13/</w:t>
      </w:r>
      <w:r w:rsidRPr="00583E86">
        <w:rPr>
          <w:rFonts w:ascii="Tahoma" w:hAnsi="Tahoma" w:cs="Tahoma"/>
          <w:b/>
          <w:sz w:val="20"/>
          <w:szCs w:val="20"/>
        </w:rPr>
        <w:t>2017</w:t>
      </w:r>
      <w:r w:rsidRPr="00D723E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Załącznik nr 1a do SIWZ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br/>
        <w:t>Załącznik nr 1a do Umowy</w:t>
      </w:r>
    </w:p>
    <w:p w:rsidR="00FD0E2A" w:rsidRDefault="00FD0E2A" w:rsidP="00FD0E2A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FD0E2A" w:rsidRDefault="00FD0E2A" w:rsidP="00FD0E2A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PRZEDMIOTU ZAMÓWIENIA – zwany OPZ DLA CZĘŚCI 1.</w:t>
      </w:r>
    </w:p>
    <w:p w:rsidR="00FD0E2A" w:rsidRDefault="00FD0E2A" w:rsidP="00FD0E2A">
      <w:pPr>
        <w:tabs>
          <w:tab w:val="left" w:pos="284"/>
        </w:tabs>
        <w:autoSpaceDE w:val="0"/>
        <w:rPr>
          <w:rFonts w:ascii="Tahoma" w:hAnsi="Tahoma" w:cs="Tahoma"/>
          <w:b/>
          <w:sz w:val="20"/>
          <w:szCs w:val="20"/>
        </w:rPr>
      </w:pPr>
    </w:p>
    <w:p w:rsidR="00FD0E2A" w:rsidRPr="00ED5C2B" w:rsidRDefault="00FD0E2A" w:rsidP="00FD0E2A">
      <w:pPr>
        <w:autoSpaceDE w:val="0"/>
        <w:autoSpaceDN w:val="0"/>
        <w:adjustRightInd w:val="0"/>
        <w:ind w:left="426" w:hanging="426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Przedmiot zamówienia.</w:t>
      </w:r>
    </w:p>
    <w:p w:rsidR="00FD0E2A" w:rsidRPr="00ED5C2B" w:rsidRDefault="00FD0E2A" w:rsidP="00FD0E2A">
      <w:pPr>
        <w:widowControl/>
        <w:numPr>
          <w:ilvl w:val="0"/>
          <w:numId w:val="3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 xml:space="preserve">Dostawa </w:t>
      </w:r>
      <w:r>
        <w:rPr>
          <w:rFonts w:ascii="Tahoma" w:hAnsi="Tahoma" w:cs="Tahoma"/>
          <w:b/>
          <w:sz w:val="20"/>
          <w:szCs w:val="20"/>
        </w:rPr>
        <w:t xml:space="preserve">serwerów i macierzy dyskowej </w:t>
      </w:r>
      <w:r w:rsidRPr="00ED5C2B">
        <w:rPr>
          <w:rFonts w:ascii="Tahoma" w:hAnsi="Tahoma" w:cs="Tahoma"/>
          <w:b/>
          <w:sz w:val="20"/>
          <w:szCs w:val="20"/>
        </w:rPr>
        <w:t>dla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 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>Warszawy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część 1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FD0E2A" w:rsidRPr="00ED5C2B" w:rsidRDefault="00FD0E2A" w:rsidP="00FD0E2A">
      <w:pPr>
        <w:widowControl/>
        <w:numPr>
          <w:ilvl w:val="0"/>
          <w:numId w:val="3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FD0E2A" w:rsidRPr="00ED5C2B" w:rsidRDefault="00FD0E2A" w:rsidP="00FD0E2A">
      <w:pPr>
        <w:widowControl/>
        <w:numPr>
          <w:ilvl w:val="1"/>
          <w:numId w:val="2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nieposiadająca osobowości prawnej. </w:t>
      </w:r>
    </w:p>
    <w:p w:rsidR="00FD0E2A" w:rsidRPr="00ED5C2B" w:rsidRDefault="00FD0E2A" w:rsidP="00FD0E2A">
      <w:pPr>
        <w:widowControl/>
        <w:numPr>
          <w:ilvl w:val="1"/>
          <w:numId w:val="2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FD0E2A" w:rsidRPr="00ED5C2B" w:rsidRDefault="00FD0E2A" w:rsidP="00FD0E2A">
      <w:pPr>
        <w:widowControl/>
        <w:numPr>
          <w:ilvl w:val="1"/>
          <w:numId w:val="2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FD0E2A" w:rsidRPr="00ED5C2B" w:rsidRDefault="00FD0E2A" w:rsidP="00FD0E2A">
      <w:pPr>
        <w:widowControl/>
        <w:numPr>
          <w:ilvl w:val="1"/>
          <w:numId w:val="2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Fabrycznie nowy </w:t>
      </w:r>
      <w:r w:rsidRPr="00ED5C2B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serwery i macierz dyskowa</w:t>
      </w:r>
      <w:r w:rsidRPr="00ED5C2B">
        <w:rPr>
          <w:rFonts w:ascii="Tahoma" w:hAnsi="Tahoma" w:cs="Tahoma"/>
          <w:sz w:val="20"/>
          <w:szCs w:val="20"/>
        </w:rPr>
        <w:t xml:space="preserve"> fabrycznie now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>, nieużywan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>, nieprefabrykowan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>, nieregenerowan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 xml:space="preserve"> i nie</w:t>
      </w:r>
      <w:r>
        <w:rPr>
          <w:rFonts w:ascii="Tahoma" w:hAnsi="Tahoma" w:cs="Tahoma"/>
          <w:sz w:val="20"/>
          <w:szCs w:val="20"/>
        </w:rPr>
        <w:t>naprawiane, wyprodukowane w 2017</w:t>
      </w:r>
      <w:r w:rsidRPr="00ED5C2B">
        <w:rPr>
          <w:rFonts w:ascii="Tahoma" w:hAnsi="Tahoma" w:cs="Tahoma"/>
          <w:sz w:val="20"/>
          <w:szCs w:val="20"/>
        </w:rPr>
        <w:t xml:space="preserve"> roku, na aktualnej gwarancji producenta.</w:t>
      </w:r>
    </w:p>
    <w:p w:rsidR="00FD0E2A" w:rsidRDefault="00FD0E2A" w:rsidP="00FD0E2A">
      <w:pPr>
        <w:widowControl/>
        <w:numPr>
          <w:ilvl w:val="1"/>
          <w:numId w:val="2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>Awaria, uszkodzenie</w:t>
      </w:r>
      <w:r w:rsidRPr="00ED5C2B">
        <w:rPr>
          <w:rFonts w:ascii="Tahoma" w:hAnsi="Tahoma" w:cs="Tahoma"/>
          <w:sz w:val="20"/>
          <w:szCs w:val="20"/>
        </w:rPr>
        <w:t xml:space="preserve">– stan niesprawności </w:t>
      </w:r>
      <w:r>
        <w:rPr>
          <w:rFonts w:ascii="Tahoma" w:hAnsi="Tahoma" w:cs="Tahoma"/>
          <w:sz w:val="20"/>
          <w:szCs w:val="20"/>
        </w:rPr>
        <w:t>serwera, macierzy dyskowej</w:t>
      </w:r>
      <w:r w:rsidRPr="00ED5C2B">
        <w:rPr>
          <w:rFonts w:ascii="Tahoma" w:hAnsi="Tahoma" w:cs="Tahoma"/>
          <w:sz w:val="20"/>
          <w:szCs w:val="20"/>
        </w:rPr>
        <w:t>, uniemożliwiający jego prawidłowe funkcjonowanie lub</w:t>
      </w:r>
      <w:r>
        <w:rPr>
          <w:rFonts w:ascii="Tahoma" w:hAnsi="Tahoma" w:cs="Tahoma"/>
          <w:sz w:val="20"/>
          <w:szCs w:val="20"/>
        </w:rPr>
        <w:t xml:space="preserve"> powodujący</w:t>
      </w:r>
      <w:r w:rsidRPr="00ED5C2B">
        <w:rPr>
          <w:rFonts w:ascii="Tahoma" w:hAnsi="Tahoma" w:cs="Tahoma"/>
          <w:sz w:val="20"/>
          <w:szCs w:val="20"/>
        </w:rPr>
        <w:t xml:space="preserve"> jego </w:t>
      </w:r>
      <w:r>
        <w:rPr>
          <w:rFonts w:ascii="Tahoma" w:hAnsi="Tahoma" w:cs="Tahoma"/>
          <w:sz w:val="20"/>
          <w:szCs w:val="20"/>
        </w:rPr>
        <w:t xml:space="preserve">częściowe lub </w:t>
      </w:r>
      <w:r w:rsidRPr="00ED5C2B">
        <w:rPr>
          <w:rFonts w:ascii="Tahoma" w:hAnsi="Tahoma" w:cs="Tahoma"/>
          <w:sz w:val="20"/>
          <w:szCs w:val="20"/>
        </w:rPr>
        <w:t>całkowite unieruchomienie</w:t>
      </w:r>
      <w:r w:rsidR="009C7B46">
        <w:rPr>
          <w:rFonts w:ascii="Tahoma" w:hAnsi="Tahoma" w:cs="Tahoma"/>
          <w:sz w:val="20"/>
          <w:szCs w:val="20"/>
        </w:rPr>
        <w:t xml:space="preserve"> oraz </w:t>
      </w:r>
      <w:r w:rsidR="009C7B46" w:rsidRPr="00ED5C2B">
        <w:rPr>
          <w:rFonts w:ascii="Tahoma" w:hAnsi="Tahoma" w:cs="Tahoma"/>
          <w:sz w:val="20"/>
          <w:szCs w:val="20"/>
        </w:rPr>
        <w:t xml:space="preserve">stan niesprawności </w:t>
      </w:r>
      <w:r w:rsidR="009C7B46">
        <w:rPr>
          <w:rFonts w:ascii="Tahoma" w:hAnsi="Tahoma" w:cs="Tahoma"/>
          <w:sz w:val="20"/>
          <w:szCs w:val="20"/>
        </w:rPr>
        <w:t>serwera, macierzy dyskowej gdy część jego komponentów sprzętu lub jeden z komponentów sprzętu uległ uszkodzeniu i sprzęt działa z wykorzystaniem elementów nadmiarowych lub gdy awaria nie ma istotnego znaczenia dla poprawnego działania podstawowych funkcji sprzętu</w:t>
      </w:r>
      <w:r w:rsidRPr="00ED5C2B">
        <w:rPr>
          <w:rFonts w:ascii="Tahoma" w:hAnsi="Tahoma" w:cs="Tahoma"/>
          <w:sz w:val="20"/>
          <w:szCs w:val="20"/>
        </w:rPr>
        <w:t>. Stwierdzenie awarii nie wymaga użycia aparatury badawczej, moment wystąpienia awarii jest niemożliwy do przewidzenia. Awaria może powodować utratę lub uszkodzenie danych.</w:t>
      </w:r>
    </w:p>
    <w:p w:rsidR="00FD0E2A" w:rsidRPr="00ED5C2B" w:rsidRDefault="00FD0E2A" w:rsidP="00FD0E2A">
      <w:pPr>
        <w:widowControl/>
        <w:numPr>
          <w:ilvl w:val="1"/>
          <w:numId w:val="2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 xml:space="preserve">– cecha </w:t>
      </w:r>
      <w:r>
        <w:rPr>
          <w:rFonts w:ascii="Tahoma" w:hAnsi="Tahoma" w:cs="Tahoma"/>
          <w:sz w:val="20"/>
          <w:szCs w:val="20"/>
        </w:rPr>
        <w:t>serwera, macierzy dyskowej</w:t>
      </w:r>
      <w:r w:rsidRPr="00ED5C2B">
        <w:rPr>
          <w:rFonts w:ascii="Tahoma" w:hAnsi="Tahoma" w:cs="Tahoma"/>
          <w:sz w:val="20"/>
          <w:szCs w:val="20"/>
        </w:rPr>
        <w:t xml:space="preserve"> obniżająca właściwości funkcjonalne sprzętu, objawiająca się poprzez brak pewnych funkcji, niższą wydajność lub niższą niezawodność pracy</w:t>
      </w:r>
      <w:r>
        <w:rPr>
          <w:rFonts w:ascii="Tahoma" w:hAnsi="Tahoma" w:cs="Tahoma"/>
          <w:sz w:val="20"/>
          <w:szCs w:val="20"/>
        </w:rPr>
        <w:t>, w </w:t>
      </w:r>
      <w:r w:rsidRPr="00ED5C2B">
        <w:rPr>
          <w:rFonts w:ascii="Tahoma" w:hAnsi="Tahoma" w:cs="Tahoma"/>
          <w:sz w:val="20"/>
          <w:szCs w:val="20"/>
        </w:rPr>
        <w:t xml:space="preserve">porównaniu ze sprzętem pozbawionym wady. Wada może powodować utratę lub uszkodzenie danych. Za wadę uznaje się również niespełnianie przez </w:t>
      </w:r>
      <w:r>
        <w:rPr>
          <w:rFonts w:ascii="Tahoma" w:hAnsi="Tahoma" w:cs="Tahoma"/>
          <w:sz w:val="20"/>
          <w:szCs w:val="20"/>
        </w:rPr>
        <w:t>serwer, macierz dyskową</w:t>
      </w:r>
      <w:r w:rsidRPr="00ED5C2B">
        <w:rPr>
          <w:rFonts w:ascii="Tahoma" w:hAnsi="Tahoma" w:cs="Tahoma"/>
          <w:sz w:val="20"/>
          <w:szCs w:val="20"/>
        </w:rPr>
        <w:t xml:space="preserve"> wymagań określonych w pkt III. OPZ</w:t>
      </w:r>
      <w:r>
        <w:rPr>
          <w:rFonts w:ascii="Tahoma" w:hAnsi="Tahoma" w:cs="Tahoma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FD0E2A" w:rsidRPr="007638E9" w:rsidRDefault="00FD0E2A" w:rsidP="00FD0E2A">
      <w:pPr>
        <w:widowControl/>
        <w:numPr>
          <w:ilvl w:val="0"/>
          <w:numId w:val="3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</w:t>
      </w:r>
      <w:r>
        <w:rPr>
          <w:rFonts w:ascii="Tahoma" w:hAnsi="Tahoma" w:cs="Tahoma"/>
          <w:sz w:val="20"/>
          <w:szCs w:val="20"/>
        </w:rPr>
        <w:t>serwery i macierz dyskową</w:t>
      </w:r>
      <w:r w:rsidRPr="00ED5C2B">
        <w:rPr>
          <w:rFonts w:ascii="Tahoma" w:hAnsi="Tahoma" w:cs="Tahoma"/>
          <w:sz w:val="20"/>
          <w:szCs w:val="20"/>
        </w:rPr>
        <w:t xml:space="preserve">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FD0E2A" w:rsidRPr="00ED5C2B" w:rsidRDefault="00FD0E2A" w:rsidP="00FD0E2A">
      <w:pPr>
        <w:widowControl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</w:p>
    <w:p w:rsidR="00FD0E2A" w:rsidRPr="00ED5C2B" w:rsidRDefault="00FD0E2A" w:rsidP="00FD0E2A">
      <w:pPr>
        <w:jc w:val="both"/>
        <w:rPr>
          <w:rFonts w:ascii="Tahoma" w:hAnsi="Tahoma" w:cs="Tahoma"/>
          <w:b/>
          <w:sz w:val="20"/>
          <w:szCs w:val="20"/>
        </w:rPr>
      </w:pPr>
    </w:p>
    <w:p w:rsidR="00FD0E2A" w:rsidRPr="00ED5C2B" w:rsidRDefault="00FD0E2A" w:rsidP="00FD0E2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FD0E2A" w:rsidRPr="00ED5C2B" w:rsidRDefault="00FD0E2A" w:rsidP="00FD0E2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</w:t>
      </w:r>
      <w:r>
        <w:rPr>
          <w:rFonts w:ascii="Tahoma" w:hAnsi="Tahoma" w:cs="Tahoma"/>
          <w:sz w:val="20"/>
          <w:szCs w:val="20"/>
        </w:rPr>
        <w:t>serwerów i macierzy dyskowej</w:t>
      </w:r>
      <w:r w:rsidRPr="00ED5C2B">
        <w:rPr>
          <w:rFonts w:ascii="Tahoma" w:hAnsi="Tahoma" w:cs="Tahoma"/>
          <w:sz w:val="20"/>
          <w:szCs w:val="20"/>
        </w:rPr>
        <w:t xml:space="preserve">. </w:t>
      </w:r>
    </w:p>
    <w:p w:rsidR="00FD0E2A" w:rsidRPr="00ED5C2B" w:rsidRDefault="00FD0E2A" w:rsidP="00FD0E2A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after="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Dostawa/y </w:t>
      </w:r>
      <w:r>
        <w:rPr>
          <w:rFonts w:ascii="Tahoma" w:hAnsi="Tahoma" w:cs="Tahoma"/>
          <w:sz w:val="20"/>
          <w:szCs w:val="20"/>
        </w:rPr>
        <w:t>serwerów i macierzy dyskowej</w:t>
      </w:r>
      <w:r w:rsidRPr="00ED5C2B">
        <w:rPr>
          <w:rFonts w:ascii="Tahoma" w:hAnsi="Tahoma" w:cs="Tahoma"/>
          <w:sz w:val="20"/>
          <w:szCs w:val="20"/>
        </w:rPr>
        <w:t xml:space="preserve"> realizowana/e będzie/będą do siedziby Urzędu Pracy m.st. Wars</w:t>
      </w:r>
      <w:r>
        <w:rPr>
          <w:rFonts w:ascii="Tahoma" w:hAnsi="Tahoma" w:cs="Tahoma"/>
          <w:sz w:val="20"/>
          <w:szCs w:val="20"/>
        </w:rPr>
        <w:t>zawy przy ul. Grochowskiej 171B.</w:t>
      </w:r>
    </w:p>
    <w:p w:rsidR="00FD0E2A" w:rsidRPr="00ED5C2B" w:rsidRDefault="00FD0E2A" w:rsidP="00FD0E2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 zrealizuje przedmiot zamówienia w ramach wyn</w:t>
      </w:r>
      <w:r>
        <w:rPr>
          <w:rFonts w:ascii="Tahoma" w:hAnsi="Tahoma" w:cs="Tahoma"/>
          <w:sz w:val="20"/>
          <w:szCs w:val="20"/>
        </w:rPr>
        <w:t>agrodzenia określonego w umowie w </w:t>
      </w:r>
      <w:r w:rsidRPr="00ED5C2B">
        <w:rPr>
          <w:rFonts w:ascii="Tahoma" w:hAnsi="Tahoma" w:cs="Tahoma"/>
          <w:sz w:val="20"/>
          <w:szCs w:val="20"/>
        </w:rPr>
        <w:t xml:space="preserve">maksymalnie </w:t>
      </w:r>
      <w:r>
        <w:rPr>
          <w:rFonts w:ascii="Tahoma" w:hAnsi="Tahoma" w:cs="Tahoma"/>
          <w:sz w:val="20"/>
          <w:szCs w:val="20"/>
        </w:rPr>
        <w:t>dwóch</w:t>
      </w:r>
      <w:r w:rsidRPr="00ED5C2B">
        <w:rPr>
          <w:rFonts w:ascii="Tahoma" w:hAnsi="Tahoma" w:cs="Tahoma"/>
          <w:sz w:val="20"/>
          <w:szCs w:val="20"/>
        </w:rPr>
        <w:t xml:space="preserve"> partiach, w terminie określonym w umowie. Dostawy realizowane będą w dni robocze, w godzinach 8:00 – 15:45.</w:t>
      </w:r>
      <w:r w:rsidRPr="00ED5C2B">
        <w:rPr>
          <w:rFonts w:ascii="Tahoma" w:hAnsi="Tahoma" w:cs="Tahoma"/>
          <w:sz w:val="20"/>
          <w:szCs w:val="20"/>
        </w:rPr>
        <w:tab/>
      </w:r>
    </w:p>
    <w:p w:rsidR="00FD0E2A" w:rsidRPr="00ED5C2B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>
        <w:rPr>
          <w:rFonts w:ascii="Tahoma" w:hAnsi="Tahoma" w:cs="Tahoma"/>
          <w:sz w:val="20"/>
          <w:szCs w:val="20"/>
        </w:rPr>
        <w:t>serwery i macierz dyskową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napToGrid w:val="0"/>
          <w:sz w:val="20"/>
          <w:szCs w:val="20"/>
        </w:rPr>
        <w:t>spełniając</w:t>
      </w:r>
      <w:r>
        <w:rPr>
          <w:rFonts w:ascii="Tahoma" w:hAnsi="Tahoma" w:cs="Tahoma"/>
          <w:snapToGrid w:val="0"/>
          <w:sz w:val="20"/>
          <w:szCs w:val="20"/>
        </w:rPr>
        <w:t>e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wszystkie wymagania dotyczące bezpieczeństwa, określone w obowiązującym w Polsce prawie.</w:t>
      </w:r>
    </w:p>
    <w:p w:rsidR="00FD0E2A" w:rsidRPr="00074CD6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Zaoferowane serwery i macierz dyskowa </w:t>
      </w:r>
      <w:r w:rsidRPr="00ED5C2B">
        <w:rPr>
          <w:rFonts w:ascii="Tahoma" w:hAnsi="Tahoma" w:cs="Tahoma"/>
          <w:snapToGrid w:val="0"/>
          <w:sz w:val="20"/>
          <w:szCs w:val="20"/>
        </w:rPr>
        <w:t>mus</w:t>
      </w:r>
      <w:r>
        <w:rPr>
          <w:rFonts w:ascii="Tahoma" w:hAnsi="Tahoma" w:cs="Tahoma"/>
          <w:snapToGrid w:val="0"/>
          <w:sz w:val="20"/>
          <w:szCs w:val="20"/>
        </w:rPr>
        <w:t>za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być </w:t>
      </w:r>
      <w:r>
        <w:rPr>
          <w:rFonts w:ascii="Tahoma" w:hAnsi="Tahoma" w:cs="Tahoma"/>
          <w:b/>
          <w:snapToGrid w:val="0"/>
          <w:sz w:val="20"/>
          <w:szCs w:val="20"/>
        </w:rPr>
        <w:t>fabrycznie nowe</w:t>
      </w:r>
      <w:r w:rsidRPr="00ED5C2B">
        <w:rPr>
          <w:rFonts w:ascii="Tahoma" w:hAnsi="Tahoma" w:cs="Tahoma"/>
          <w:snapToGrid w:val="0"/>
          <w:sz w:val="20"/>
          <w:szCs w:val="20"/>
        </w:rPr>
        <w:t>,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ED5C2B">
        <w:rPr>
          <w:rFonts w:ascii="Tahoma" w:hAnsi="Tahoma" w:cs="Tahoma"/>
          <w:snapToGrid w:val="0"/>
          <w:sz w:val="20"/>
          <w:szCs w:val="20"/>
        </w:rPr>
        <w:t>w</w:t>
      </w:r>
      <w:r>
        <w:rPr>
          <w:rFonts w:ascii="Tahoma" w:hAnsi="Tahoma" w:cs="Tahoma"/>
          <w:snapToGrid w:val="0"/>
          <w:sz w:val="20"/>
          <w:szCs w:val="20"/>
        </w:rPr>
        <w:t xml:space="preserve"> jednolitej konfiguracji w 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danym rodzaju sprzętu, </w:t>
      </w:r>
      <w:r>
        <w:rPr>
          <w:rFonts w:ascii="Tahoma" w:hAnsi="Tahoma" w:cs="Tahoma"/>
          <w:b/>
          <w:snapToGrid w:val="0"/>
          <w:sz w:val="20"/>
          <w:szCs w:val="20"/>
        </w:rPr>
        <w:t>produkowane seryjnie i</w:t>
      </w:r>
      <w:r w:rsidRPr="00706B79">
        <w:rPr>
          <w:rFonts w:ascii="Tahoma" w:hAnsi="Tahoma" w:cs="Tahoma"/>
          <w:b/>
          <w:snapToGrid w:val="0"/>
          <w:sz w:val="20"/>
          <w:szCs w:val="20"/>
        </w:rPr>
        <w:t xml:space="preserve"> dostosowan</w:t>
      </w:r>
      <w:r>
        <w:rPr>
          <w:rFonts w:ascii="Tahoma" w:hAnsi="Tahoma" w:cs="Tahoma"/>
          <w:b/>
          <w:snapToGrid w:val="0"/>
          <w:sz w:val="20"/>
          <w:szCs w:val="20"/>
        </w:rPr>
        <w:t>e</w:t>
      </w:r>
      <w:r w:rsidRPr="00706B79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B79">
        <w:rPr>
          <w:rFonts w:ascii="Tahoma" w:hAnsi="Tahoma" w:cs="Tahoma"/>
          <w:snapToGrid w:val="0"/>
          <w:sz w:val="20"/>
          <w:szCs w:val="20"/>
        </w:rPr>
        <w:t>do wymagań określonych w</w:t>
      </w:r>
      <w:r>
        <w:rPr>
          <w:rFonts w:ascii="Tahoma" w:hAnsi="Tahoma" w:cs="Tahoma"/>
          <w:snapToGrid w:val="0"/>
          <w:sz w:val="20"/>
          <w:szCs w:val="20"/>
        </w:rPr>
        <w:t> </w:t>
      </w:r>
      <w:r w:rsidRPr="00706B79">
        <w:rPr>
          <w:rFonts w:ascii="Tahoma" w:hAnsi="Tahoma" w:cs="Tahoma"/>
          <w:snapToGrid w:val="0"/>
          <w:sz w:val="20"/>
          <w:szCs w:val="20"/>
        </w:rPr>
        <w:t>OPZ przez zastosowanie seryjnie produkowanych komponentów</w:t>
      </w:r>
      <w:r>
        <w:rPr>
          <w:rFonts w:ascii="Tahoma" w:hAnsi="Tahoma" w:cs="Tahoma"/>
          <w:snapToGrid w:val="0"/>
          <w:sz w:val="20"/>
          <w:szCs w:val="20"/>
        </w:rPr>
        <w:t>, dedykowanych do pracy w danym rodzaju sprzętu</w:t>
      </w:r>
      <w:r w:rsidRPr="00706B79">
        <w:rPr>
          <w:rFonts w:ascii="Tahoma" w:hAnsi="Tahoma" w:cs="Tahoma"/>
          <w:snapToGrid w:val="0"/>
          <w:sz w:val="20"/>
          <w:szCs w:val="20"/>
        </w:rPr>
        <w:t xml:space="preserve"> przez </w:t>
      </w:r>
      <w:r w:rsidRPr="009D707D">
        <w:rPr>
          <w:rFonts w:ascii="Tahoma" w:hAnsi="Tahoma" w:cs="Tahoma"/>
          <w:snapToGrid w:val="0"/>
          <w:sz w:val="20"/>
          <w:szCs w:val="20"/>
        </w:rPr>
        <w:t xml:space="preserve">producenta </w:t>
      </w:r>
      <w:r>
        <w:rPr>
          <w:rFonts w:ascii="Tahoma" w:hAnsi="Tahoma" w:cs="Tahoma"/>
          <w:snapToGrid w:val="0"/>
          <w:sz w:val="20"/>
          <w:szCs w:val="20"/>
        </w:rPr>
        <w:t xml:space="preserve">serwera i </w:t>
      </w:r>
      <w:r w:rsidRPr="009D707D">
        <w:rPr>
          <w:rFonts w:ascii="Tahoma" w:hAnsi="Tahoma" w:cs="Tahoma"/>
          <w:snapToGrid w:val="0"/>
          <w:sz w:val="20"/>
          <w:szCs w:val="20"/>
        </w:rPr>
        <w:t>macierzy.</w:t>
      </w:r>
    </w:p>
    <w:p w:rsidR="00FD0E2A" w:rsidRPr="00ED5C2B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Serwery i macierz dyskowa </w:t>
      </w:r>
      <w:r w:rsidRPr="00ED5C2B">
        <w:rPr>
          <w:rFonts w:ascii="Tahoma" w:hAnsi="Tahoma" w:cs="Tahoma"/>
          <w:sz w:val="20"/>
          <w:szCs w:val="20"/>
        </w:rPr>
        <w:t>mus</w:t>
      </w:r>
      <w:r>
        <w:rPr>
          <w:rFonts w:ascii="Tahoma" w:hAnsi="Tahoma" w:cs="Tahoma"/>
          <w:sz w:val="20"/>
          <w:szCs w:val="20"/>
        </w:rPr>
        <w:t>zą</w:t>
      </w:r>
      <w:r w:rsidRPr="00ED5C2B">
        <w:rPr>
          <w:rFonts w:ascii="Tahoma" w:hAnsi="Tahoma" w:cs="Tahoma"/>
          <w:sz w:val="20"/>
          <w:szCs w:val="20"/>
        </w:rPr>
        <w:t xml:space="preserve"> być dostarczon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 xml:space="preserve"> w oryginalnie zamkniętych przez producenta opak</w:t>
      </w:r>
      <w:r>
        <w:rPr>
          <w:rFonts w:ascii="Tahoma" w:hAnsi="Tahoma" w:cs="Tahoma"/>
          <w:sz w:val="20"/>
          <w:szCs w:val="20"/>
        </w:rPr>
        <w:t>owaniach, uniemożliwiających ich</w:t>
      </w:r>
      <w:r w:rsidRPr="00ED5C2B">
        <w:rPr>
          <w:rFonts w:ascii="Tahoma" w:hAnsi="Tahoma" w:cs="Tahoma"/>
          <w:sz w:val="20"/>
          <w:szCs w:val="20"/>
        </w:rPr>
        <w:t xml:space="preserve"> uszkodzenie w czasie transportu i składowania.</w:t>
      </w:r>
    </w:p>
    <w:p w:rsidR="00FD0E2A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Serwery i macierz dyskowa </w:t>
      </w:r>
      <w:r w:rsidRPr="00074CD6">
        <w:rPr>
          <w:rFonts w:ascii="Tahoma" w:hAnsi="Tahoma" w:cs="Tahoma"/>
          <w:sz w:val="20"/>
          <w:szCs w:val="20"/>
        </w:rPr>
        <w:t>mus</w:t>
      </w:r>
      <w:r>
        <w:rPr>
          <w:rFonts w:ascii="Tahoma" w:hAnsi="Tahoma" w:cs="Tahoma"/>
          <w:sz w:val="20"/>
          <w:szCs w:val="20"/>
        </w:rPr>
        <w:t>zą</w:t>
      </w:r>
      <w:r w:rsidRPr="00074CD6">
        <w:rPr>
          <w:rFonts w:ascii="Tahoma" w:hAnsi="Tahoma" w:cs="Tahoma"/>
          <w:sz w:val="20"/>
          <w:szCs w:val="20"/>
        </w:rPr>
        <w:t xml:space="preserve"> pochodzić z autoryzowanego kanału sprzedaży producenta</w:t>
      </w:r>
      <w:r>
        <w:rPr>
          <w:rFonts w:ascii="Tahoma" w:hAnsi="Tahoma" w:cs="Tahoma"/>
          <w:sz w:val="20"/>
          <w:szCs w:val="20"/>
        </w:rPr>
        <w:t>.</w:t>
      </w:r>
    </w:p>
    <w:p w:rsidR="00FD0E2A" w:rsidRPr="00074CD6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Okres</w:t>
      </w:r>
      <w:r w:rsidRPr="00074CD6">
        <w:rPr>
          <w:rFonts w:ascii="Tahoma" w:hAnsi="Tahoma" w:cs="Tahoma"/>
          <w:b/>
          <w:sz w:val="20"/>
          <w:szCs w:val="20"/>
        </w:rPr>
        <w:t xml:space="preserve"> gwarancji i </w:t>
      </w:r>
      <w:r>
        <w:rPr>
          <w:rFonts w:ascii="Tahoma" w:hAnsi="Tahoma" w:cs="Tahoma"/>
          <w:b/>
          <w:sz w:val="20"/>
          <w:szCs w:val="20"/>
        </w:rPr>
        <w:t xml:space="preserve">warunki </w:t>
      </w:r>
      <w:r w:rsidRPr="00074CD6">
        <w:rPr>
          <w:rFonts w:ascii="Tahoma" w:hAnsi="Tahoma" w:cs="Tahoma"/>
          <w:b/>
          <w:sz w:val="20"/>
          <w:szCs w:val="20"/>
        </w:rPr>
        <w:t>serwisowania</w:t>
      </w:r>
      <w:r w:rsidRPr="00074C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określa Wykonawca, wskazując w ofercie okres na jaki jest udzielana gwarancja oraz termin usunięcia awarii. Wymagane rozszerzenia zakresu gwarancji są określone indywidualnie dla danego asortymentu w pkt III OPZ dla części 1. </w:t>
      </w:r>
    </w:p>
    <w:p w:rsidR="00FD0E2A" w:rsidRPr="009C7B46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60B8">
        <w:rPr>
          <w:rFonts w:ascii="Tahoma" w:hAnsi="Tahoma" w:cs="Tahoma"/>
          <w:sz w:val="20"/>
          <w:szCs w:val="20"/>
        </w:rPr>
        <w:t xml:space="preserve">Zgłoszenia awarii serwerów i macierzy muszą być przyjmowane w trybie 7 dni w tygodniu przez 24 godziny dziennie. Dane kontaktowe dla realizacji </w:t>
      </w:r>
      <w:r w:rsidRPr="004A60B8">
        <w:rPr>
          <w:rFonts w:ascii="Tahoma" w:hAnsi="Tahoma" w:cs="Tahoma" w:hint="eastAsia"/>
          <w:sz w:val="20"/>
          <w:szCs w:val="20"/>
        </w:rPr>
        <w:t>zada</w:t>
      </w:r>
      <w:r w:rsidRPr="004A60B8">
        <w:rPr>
          <w:rFonts w:ascii="Tahoma" w:hAnsi="Tahoma" w:cs="Tahoma" w:hint="eastAsia"/>
          <w:sz w:val="20"/>
          <w:szCs w:val="20"/>
        </w:rPr>
        <w:t>ń</w:t>
      </w:r>
      <w:r w:rsidRPr="004A60B8">
        <w:rPr>
          <w:rFonts w:ascii="Tahoma" w:hAnsi="Tahoma" w:cs="Tahoma"/>
          <w:sz w:val="20"/>
          <w:szCs w:val="20"/>
        </w:rPr>
        <w:t xml:space="preserve"> związanych z serwisem, Wykonawca określi przed podpisaniem umowy. Koszt realizacji serwisu gwarancyjnego musi być wliczony w </w:t>
      </w:r>
      <w:r w:rsidRPr="004A60B8">
        <w:rPr>
          <w:rFonts w:ascii="Tahoma" w:hAnsi="Tahoma" w:cs="Tahoma"/>
          <w:sz w:val="20"/>
          <w:szCs w:val="20"/>
        </w:rPr>
        <w:lastRenderedPageBreak/>
        <w:t>cenę każdego asortymentu</w:t>
      </w:r>
      <w:r w:rsidRPr="009C7B46">
        <w:rPr>
          <w:rFonts w:ascii="Tahoma" w:hAnsi="Tahoma" w:cs="Tahoma"/>
          <w:sz w:val="20"/>
          <w:szCs w:val="20"/>
        </w:rPr>
        <w:t xml:space="preserve">. </w:t>
      </w:r>
    </w:p>
    <w:p w:rsidR="00FD0E2A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Zgłoszenie awarii</w:t>
      </w:r>
      <w:r>
        <w:rPr>
          <w:rFonts w:ascii="Tahoma" w:hAnsi="Tahoma" w:cs="Tahoma"/>
          <w:sz w:val="20"/>
          <w:szCs w:val="20"/>
        </w:rPr>
        <w:t xml:space="preserve"> </w:t>
      </w:r>
      <w:r w:rsidRPr="00074CD6">
        <w:rPr>
          <w:rFonts w:ascii="Tahoma" w:hAnsi="Tahoma" w:cs="Tahoma"/>
          <w:sz w:val="20"/>
          <w:szCs w:val="20"/>
        </w:rPr>
        <w:t xml:space="preserve">dostarczonego </w:t>
      </w:r>
      <w:r>
        <w:rPr>
          <w:rFonts w:ascii="Tahoma" w:hAnsi="Tahoma" w:cs="Tahoma"/>
          <w:sz w:val="20"/>
          <w:szCs w:val="20"/>
        </w:rPr>
        <w:t>asortymentu,</w:t>
      </w:r>
      <w:r w:rsidRPr="00074CD6">
        <w:rPr>
          <w:rFonts w:ascii="Tahoma" w:hAnsi="Tahoma" w:cs="Tahoma"/>
          <w:sz w:val="20"/>
          <w:szCs w:val="20"/>
        </w:rPr>
        <w:t xml:space="preserve"> dokonane faksem, pocztą elektroniczną lub za pomocą portalu służ</w:t>
      </w:r>
      <w:r>
        <w:rPr>
          <w:rFonts w:ascii="Tahoma" w:hAnsi="Tahoma" w:cs="Tahoma"/>
          <w:sz w:val="20"/>
          <w:szCs w:val="20"/>
        </w:rPr>
        <w:t>ącego do zgłaszania awarii,</w:t>
      </w:r>
      <w:r w:rsidRPr="00074CD6">
        <w:rPr>
          <w:rFonts w:ascii="Tahoma" w:hAnsi="Tahoma" w:cs="Tahoma"/>
          <w:sz w:val="20"/>
          <w:szCs w:val="20"/>
        </w:rPr>
        <w:t xml:space="preserve">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wysłane na dane kontaktowe, o których mowa w umowie, uważać się będzie za doręczone z dniem</w:t>
      </w:r>
      <w:r>
        <w:rPr>
          <w:rFonts w:ascii="Tahoma" w:hAnsi="Tahoma" w:cs="Tahoma"/>
          <w:sz w:val="20"/>
          <w:szCs w:val="20"/>
        </w:rPr>
        <w:t xml:space="preserve"> i godziną</w:t>
      </w:r>
      <w:r w:rsidRPr="00074CD6">
        <w:rPr>
          <w:rFonts w:ascii="Tahoma" w:hAnsi="Tahoma" w:cs="Tahoma"/>
          <w:sz w:val="20"/>
          <w:szCs w:val="20"/>
        </w:rPr>
        <w:t xml:space="preserve"> zgłoszenia. Zgłoszenie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 miarę możliwości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będzie zawierać opis usz</w:t>
      </w:r>
      <w:r>
        <w:rPr>
          <w:rFonts w:ascii="Tahoma" w:hAnsi="Tahoma" w:cs="Tahoma"/>
          <w:sz w:val="20"/>
          <w:szCs w:val="20"/>
        </w:rPr>
        <w:t>kodzenia. Łączny czas reakcji i </w:t>
      </w:r>
      <w:r w:rsidRPr="00074CD6">
        <w:rPr>
          <w:rFonts w:ascii="Tahoma" w:hAnsi="Tahoma" w:cs="Tahoma"/>
          <w:sz w:val="20"/>
          <w:szCs w:val="20"/>
        </w:rPr>
        <w:t xml:space="preserve">naprawy nie może przekroczyć terminów określonych </w:t>
      </w:r>
      <w:r>
        <w:rPr>
          <w:rFonts w:ascii="Tahoma" w:hAnsi="Tahoma" w:cs="Tahoma"/>
          <w:sz w:val="20"/>
          <w:szCs w:val="20"/>
        </w:rPr>
        <w:t>przez Wykonawcę w ofercie właściwej dla danego typu awarii (awaria krytyczna, awaria zwykła)</w:t>
      </w:r>
      <w:r w:rsidRPr="00074CD6">
        <w:rPr>
          <w:rFonts w:ascii="Tahoma" w:hAnsi="Tahoma" w:cs="Tahoma"/>
          <w:sz w:val="20"/>
          <w:szCs w:val="20"/>
        </w:rPr>
        <w:t xml:space="preserve">. </w:t>
      </w:r>
    </w:p>
    <w:p w:rsidR="00FD0E2A" w:rsidRDefault="00FD0E2A" w:rsidP="00FD0E2A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W przypadku, gdy czas naprawy</w:t>
      </w:r>
      <w:r>
        <w:rPr>
          <w:rFonts w:ascii="Tahoma" w:hAnsi="Tahoma" w:cs="Tahoma"/>
          <w:sz w:val="20"/>
          <w:szCs w:val="20"/>
        </w:rPr>
        <w:t xml:space="preserve"> danego asortymentu,</w:t>
      </w:r>
      <w:r w:rsidRPr="00074CD6">
        <w:rPr>
          <w:rFonts w:ascii="Tahoma" w:hAnsi="Tahoma" w:cs="Tahoma"/>
          <w:sz w:val="20"/>
          <w:szCs w:val="20"/>
        </w:rPr>
        <w:t xml:space="preserve"> z przyczyn technicznych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przekroczy określon</w:t>
      </w:r>
      <w:r>
        <w:rPr>
          <w:rFonts w:ascii="Tahoma" w:hAnsi="Tahoma" w:cs="Tahoma"/>
          <w:sz w:val="20"/>
          <w:szCs w:val="20"/>
        </w:rPr>
        <w:t>y</w:t>
      </w:r>
      <w:r w:rsidRPr="00074CD6">
        <w:rPr>
          <w:rFonts w:ascii="Tahoma" w:hAnsi="Tahoma" w:cs="Tahoma"/>
          <w:sz w:val="20"/>
          <w:szCs w:val="20"/>
        </w:rPr>
        <w:t xml:space="preserve"> powyżej termin, Wykonawca będzie nieodpłatnie wypożyczał do użytkowania sprzęt </w:t>
      </w:r>
      <w:r>
        <w:rPr>
          <w:rFonts w:ascii="Tahoma" w:hAnsi="Tahoma" w:cs="Tahoma"/>
          <w:sz w:val="20"/>
          <w:szCs w:val="20"/>
        </w:rPr>
        <w:t>zastępczy o </w:t>
      </w:r>
      <w:r w:rsidRPr="00074CD6">
        <w:rPr>
          <w:rFonts w:ascii="Tahoma" w:hAnsi="Tahoma" w:cs="Tahoma"/>
          <w:sz w:val="20"/>
          <w:szCs w:val="20"/>
        </w:rPr>
        <w:t>parametrach równoważnych, aż do czasu zakończenia naprawy.</w:t>
      </w:r>
      <w:r>
        <w:rPr>
          <w:rFonts w:ascii="Tahoma" w:hAnsi="Tahoma" w:cs="Tahoma"/>
          <w:sz w:val="20"/>
          <w:szCs w:val="20"/>
        </w:rPr>
        <w:t xml:space="preserve"> Przy czym w przypadku wypożyczenia macierzy dyskowej wraz z dyskami Wykonawca ma obowiązek zagwarantować </w:t>
      </w:r>
      <w:r w:rsidR="009C7B46">
        <w:rPr>
          <w:rFonts w:ascii="Tahoma" w:hAnsi="Tahoma" w:cs="Tahoma"/>
          <w:sz w:val="20"/>
          <w:szCs w:val="20"/>
        </w:rPr>
        <w:t xml:space="preserve">pomoc w migracji danych na macierz zastępczą oraz </w:t>
      </w:r>
      <w:r>
        <w:rPr>
          <w:rFonts w:ascii="Tahoma" w:hAnsi="Tahoma" w:cs="Tahoma"/>
          <w:sz w:val="20"/>
          <w:szCs w:val="20"/>
        </w:rPr>
        <w:t>zniszczenie danych przechowywanych na dyskach takiej macierz przy jej zwrocie.</w:t>
      </w:r>
    </w:p>
    <w:p w:rsidR="00FD0E2A" w:rsidRPr="00074CD6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Gwarancja, o której mowa powyżej, </w:t>
      </w:r>
      <w:r w:rsidRPr="00074CD6">
        <w:rPr>
          <w:rFonts w:ascii="Tahoma" w:hAnsi="Tahoma" w:cs="Tahoma"/>
          <w:b/>
          <w:sz w:val="20"/>
          <w:szCs w:val="20"/>
        </w:rPr>
        <w:t>nie może zawierać następujących warunków:</w:t>
      </w:r>
    </w:p>
    <w:p w:rsidR="00FD0E2A" w:rsidRPr="00ED5C2B" w:rsidRDefault="00FD0E2A" w:rsidP="00FD0E2A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a)</w:t>
      </w:r>
      <w:r w:rsidRPr="00ED5C2B">
        <w:rPr>
          <w:rFonts w:ascii="Tahoma" w:hAnsi="Tahoma" w:cs="Tahoma"/>
          <w:sz w:val="20"/>
          <w:szCs w:val="20"/>
        </w:rPr>
        <w:tab/>
        <w:t xml:space="preserve">Ograniczać okresu gwarancji na całe urządzenie lub jego poszczególne elementy poprzez uwzględnienie naturalnego zużycia elementów wchodzących w skład </w:t>
      </w:r>
      <w:r>
        <w:rPr>
          <w:rFonts w:ascii="Tahoma" w:hAnsi="Tahoma" w:cs="Tahoma"/>
          <w:sz w:val="20"/>
          <w:szCs w:val="20"/>
        </w:rPr>
        <w:t>asortymentu</w:t>
      </w:r>
      <w:r w:rsidRPr="00ED5C2B">
        <w:rPr>
          <w:rFonts w:ascii="Tahoma" w:hAnsi="Tahoma" w:cs="Tahoma"/>
          <w:sz w:val="20"/>
          <w:szCs w:val="20"/>
        </w:rPr>
        <w:t>;</w:t>
      </w:r>
    </w:p>
    <w:p w:rsidR="00FD0E2A" w:rsidRPr="00ED5C2B" w:rsidRDefault="00FD0E2A" w:rsidP="00FD0E2A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b)</w:t>
      </w:r>
      <w:r w:rsidRPr="00ED5C2B">
        <w:rPr>
          <w:rFonts w:ascii="Tahoma" w:hAnsi="Tahoma" w:cs="Tahoma"/>
          <w:sz w:val="20"/>
          <w:szCs w:val="20"/>
        </w:rPr>
        <w:tab/>
        <w:t>Nakładać obowiązku dokonywania przez Zamawiającego przeglądów okresowych, szkoleń pracowników Zamawiającego, itp.;</w:t>
      </w:r>
    </w:p>
    <w:p w:rsidR="00FD0E2A" w:rsidRPr="00ED5C2B" w:rsidRDefault="00FD0E2A" w:rsidP="00FD0E2A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c)</w:t>
      </w:r>
      <w:r w:rsidRPr="00ED5C2B">
        <w:rPr>
          <w:rFonts w:ascii="Tahoma" w:hAnsi="Tahoma" w:cs="Tahoma"/>
          <w:sz w:val="20"/>
          <w:szCs w:val="20"/>
        </w:rPr>
        <w:tab/>
        <w:t>Postanowień powodujących obciążenie Zamawiającego dodatkowymi kosztami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związanymi z dostawą sprzętu komputerowego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objętego niniejszą gwarancją, a także zawierać dodatkowych w</w:t>
      </w:r>
      <w:r>
        <w:rPr>
          <w:rFonts w:ascii="Tahoma" w:hAnsi="Tahoma" w:cs="Tahoma"/>
          <w:sz w:val="20"/>
          <w:szCs w:val="20"/>
        </w:rPr>
        <w:t xml:space="preserve">arunków współpracy </w:t>
      </w:r>
      <w:r w:rsidRPr="00ED5C2B">
        <w:rPr>
          <w:rFonts w:ascii="Tahoma" w:hAnsi="Tahoma" w:cs="Tahoma"/>
          <w:sz w:val="20"/>
          <w:szCs w:val="20"/>
        </w:rPr>
        <w:t>z Wykonawcą;</w:t>
      </w:r>
    </w:p>
    <w:p w:rsidR="00FD0E2A" w:rsidRPr="00ED5C2B" w:rsidRDefault="00FD0E2A" w:rsidP="00FD0E2A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d)</w:t>
      </w:r>
      <w:r w:rsidRPr="00ED5C2B">
        <w:rPr>
          <w:rFonts w:ascii="Tahoma" w:hAnsi="Tahoma" w:cs="Tahoma"/>
          <w:sz w:val="20"/>
          <w:szCs w:val="20"/>
        </w:rPr>
        <w:tab/>
        <w:t>Dotyczących innego sposobu inwentaryzowania lub identyfik</w:t>
      </w:r>
      <w:r>
        <w:rPr>
          <w:rFonts w:ascii="Tahoma" w:hAnsi="Tahoma" w:cs="Tahoma"/>
          <w:sz w:val="20"/>
          <w:szCs w:val="20"/>
        </w:rPr>
        <w:t>acji (numeracji) asortymentu</w:t>
      </w:r>
      <w:r w:rsidRPr="00ED5C2B">
        <w:rPr>
          <w:rFonts w:ascii="Tahoma" w:hAnsi="Tahoma" w:cs="Tahoma"/>
          <w:sz w:val="20"/>
          <w:szCs w:val="20"/>
        </w:rPr>
        <w:t>, niż stosowany u Zamawiającego;</w:t>
      </w:r>
    </w:p>
    <w:p w:rsidR="00FD0E2A" w:rsidRPr="00ED5C2B" w:rsidRDefault="00FD0E2A" w:rsidP="00FD0E2A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e)</w:t>
      </w:r>
      <w:r w:rsidRPr="00ED5C2B">
        <w:rPr>
          <w:rFonts w:ascii="Tahoma" w:hAnsi="Tahoma" w:cs="Tahoma"/>
          <w:sz w:val="20"/>
          <w:szCs w:val="20"/>
        </w:rPr>
        <w:tab/>
        <w:t>Dotyczących innych płatnych działań nieujętych w umowie i w SIWZ;</w:t>
      </w:r>
    </w:p>
    <w:p w:rsidR="00FD0E2A" w:rsidRPr="00ED5C2B" w:rsidRDefault="00FD0E2A" w:rsidP="00FD0E2A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f)</w:t>
      </w:r>
      <w:r w:rsidRPr="00ED5C2B">
        <w:rPr>
          <w:rFonts w:ascii="Tahoma" w:hAnsi="Tahoma" w:cs="Tahoma"/>
          <w:sz w:val="20"/>
          <w:szCs w:val="20"/>
        </w:rPr>
        <w:tab/>
        <w:t xml:space="preserve">Konieczności uzyskiwania zgody Wykonawcy na zmianę miejsca lokalizacji </w:t>
      </w:r>
      <w:r>
        <w:rPr>
          <w:rFonts w:ascii="Tahoma" w:hAnsi="Tahoma" w:cs="Tahoma"/>
          <w:sz w:val="20"/>
          <w:szCs w:val="20"/>
        </w:rPr>
        <w:t>asortymentu</w:t>
      </w:r>
      <w:r w:rsidRPr="00ED5C2B">
        <w:rPr>
          <w:rFonts w:ascii="Tahoma" w:hAnsi="Tahoma" w:cs="Tahoma"/>
          <w:sz w:val="20"/>
          <w:szCs w:val="20"/>
        </w:rPr>
        <w:t>;</w:t>
      </w:r>
    </w:p>
    <w:p w:rsidR="00FD0E2A" w:rsidRDefault="00FD0E2A" w:rsidP="00FD0E2A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g)</w:t>
      </w:r>
      <w:r w:rsidRPr="00ED5C2B">
        <w:rPr>
          <w:rFonts w:ascii="Tahoma" w:hAnsi="Tahoma" w:cs="Tahoma"/>
          <w:sz w:val="20"/>
          <w:szCs w:val="20"/>
        </w:rPr>
        <w:tab/>
        <w:t xml:space="preserve">Nie może ograniczać prawa Zamawiającego do samodzielnej rozbudowy </w:t>
      </w:r>
      <w:r>
        <w:rPr>
          <w:rFonts w:ascii="Tahoma" w:hAnsi="Tahoma" w:cs="Tahoma"/>
          <w:sz w:val="20"/>
          <w:szCs w:val="20"/>
        </w:rPr>
        <w:t xml:space="preserve">asortymentu. </w:t>
      </w:r>
    </w:p>
    <w:p w:rsidR="00FD0E2A" w:rsidRPr="009C0988" w:rsidRDefault="00FD0E2A" w:rsidP="00FD0E2A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Okres naprawy dłuższy niż 30 dni będzie powodował odpowiednie do długości naprawy przedłużenie  przez Wykonawcę okresu gwarancyjnego.</w:t>
      </w:r>
    </w:p>
    <w:p w:rsidR="00FD0E2A" w:rsidRPr="00280B26" w:rsidRDefault="00FD0E2A" w:rsidP="00FD0E2A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707D">
        <w:rPr>
          <w:rFonts w:ascii="Tahoma" w:hAnsi="Tahoma" w:cs="Tahoma"/>
          <w:sz w:val="20"/>
          <w:szCs w:val="20"/>
        </w:rPr>
        <w:t>W przypadku awarii twardych dysków ewentualna diagnostyka awarii musi być przeprowadzona w obecności przedstawiciela Zamawiającego w siedzibie Zamawiającego.</w:t>
      </w:r>
    </w:p>
    <w:p w:rsidR="00FD0E2A" w:rsidRPr="00ED5C2B" w:rsidRDefault="00FD0E2A" w:rsidP="00FD0E2A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 przypadku niewykonania naprawy lub niemożności wykonania naprawy</w:t>
      </w:r>
      <w:r w:rsidRPr="00ED5C2B">
        <w:rPr>
          <w:rFonts w:ascii="Tahoma" w:hAnsi="Tahoma" w:cs="Tahoma"/>
          <w:sz w:val="20"/>
          <w:szCs w:val="20"/>
        </w:rPr>
        <w:t xml:space="preserve">, Wykonawca zobowiązuje się do wymiany wadliwego </w:t>
      </w:r>
      <w:r>
        <w:rPr>
          <w:rFonts w:ascii="Tahoma" w:hAnsi="Tahoma" w:cs="Tahoma"/>
          <w:sz w:val="20"/>
          <w:szCs w:val="20"/>
        </w:rPr>
        <w:t>asortymentu</w:t>
      </w:r>
      <w:r w:rsidRPr="00ED5C2B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 xml:space="preserve">asortyment </w:t>
      </w:r>
      <w:r w:rsidRPr="00ED5C2B">
        <w:rPr>
          <w:rFonts w:ascii="Tahoma" w:hAnsi="Tahoma" w:cs="Tahoma"/>
          <w:sz w:val="20"/>
          <w:szCs w:val="20"/>
        </w:rPr>
        <w:t>wolny od wad, o</w:t>
      </w:r>
      <w:r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parametrach technicznych i jakościowych nie</w:t>
      </w:r>
      <w:r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 xml:space="preserve">gorszych, niż </w:t>
      </w:r>
      <w:r>
        <w:rPr>
          <w:rFonts w:ascii="Tahoma" w:hAnsi="Tahoma" w:cs="Tahoma"/>
          <w:sz w:val="20"/>
          <w:szCs w:val="20"/>
        </w:rPr>
        <w:t>asortyment</w:t>
      </w:r>
      <w:r w:rsidRPr="00ED5C2B">
        <w:rPr>
          <w:rFonts w:ascii="Tahoma" w:hAnsi="Tahoma" w:cs="Tahoma"/>
          <w:sz w:val="20"/>
          <w:szCs w:val="20"/>
        </w:rPr>
        <w:t xml:space="preserve"> odpowiadający przedmiotowi wymiany. Wymiana wadliwego </w:t>
      </w:r>
      <w:r>
        <w:rPr>
          <w:rFonts w:ascii="Tahoma" w:hAnsi="Tahoma" w:cs="Tahoma"/>
          <w:sz w:val="20"/>
          <w:szCs w:val="20"/>
        </w:rPr>
        <w:t>asortymentu</w:t>
      </w:r>
      <w:r w:rsidRPr="00ED5C2B">
        <w:rPr>
          <w:rFonts w:ascii="Tahoma" w:hAnsi="Tahoma" w:cs="Tahoma"/>
          <w:sz w:val="20"/>
          <w:szCs w:val="20"/>
        </w:rPr>
        <w:t xml:space="preserve"> musi nastąpić w terminie 30 dni od dnia otrzymania zgłoszenia awarii. Powyższy termin nie zwalnia Wykonawcy z obowiązku dostarczenia </w:t>
      </w:r>
      <w:r>
        <w:rPr>
          <w:rFonts w:ascii="Tahoma" w:hAnsi="Tahoma" w:cs="Tahoma"/>
          <w:sz w:val="20"/>
          <w:szCs w:val="20"/>
        </w:rPr>
        <w:t>asortymentu</w:t>
      </w:r>
      <w:r w:rsidRPr="00ED5C2B">
        <w:rPr>
          <w:rFonts w:ascii="Tahoma" w:hAnsi="Tahoma" w:cs="Tahoma"/>
          <w:sz w:val="20"/>
          <w:szCs w:val="20"/>
        </w:rPr>
        <w:t xml:space="preserve"> zastępczego na okres niesprawności sprzętu, zgodnie z </w:t>
      </w:r>
      <w:r>
        <w:rPr>
          <w:rFonts w:ascii="Tahoma" w:hAnsi="Tahoma" w:cs="Tahoma"/>
          <w:sz w:val="20"/>
          <w:szCs w:val="20"/>
        </w:rPr>
        <w:t>treścią pkt 10</w:t>
      </w:r>
      <w:r w:rsidRPr="00ED5C2B">
        <w:rPr>
          <w:rFonts w:ascii="Tahoma" w:hAnsi="Tahoma" w:cs="Tahoma"/>
          <w:sz w:val="20"/>
          <w:szCs w:val="20"/>
        </w:rPr>
        <w:t>.</w:t>
      </w:r>
    </w:p>
    <w:p w:rsidR="00FD0E2A" w:rsidRPr="00ED5C2B" w:rsidRDefault="00FD0E2A" w:rsidP="00FD0E2A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 xml:space="preserve">Wraz z dostarczanym </w:t>
      </w:r>
      <w:r>
        <w:rPr>
          <w:rFonts w:ascii="Tahoma" w:hAnsi="Tahoma" w:cs="Tahoma"/>
          <w:sz w:val="20"/>
          <w:szCs w:val="20"/>
        </w:rPr>
        <w:t>asortymentem,</w:t>
      </w:r>
      <w:r w:rsidRPr="00ED5C2B">
        <w:rPr>
          <w:rFonts w:ascii="Tahoma" w:hAnsi="Tahoma" w:cs="Tahoma"/>
          <w:sz w:val="20"/>
          <w:szCs w:val="20"/>
        </w:rPr>
        <w:t xml:space="preserve"> musi być dostarczony </w:t>
      </w:r>
      <w:r w:rsidRPr="00ED5C2B">
        <w:rPr>
          <w:rFonts w:ascii="Tahoma" w:hAnsi="Tahoma" w:cs="Tahoma"/>
          <w:b/>
          <w:sz w:val="20"/>
          <w:szCs w:val="20"/>
        </w:rPr>
        <w:t>pisemny dokument gwarancyjny</w:t>
      </w:r>
      <w:r>
        <w:rPr>
          <w:rFonts w:ascii="Tahoma" w:hAnsi="Tahoma" w:cs="Tahoma"/>
          <w:sz w:val="20"/>
          <w:szCs w:val="20"/>
        </w:rPr>
        <w:t xml:space="preserve"> w </w:t>
      </w:r>
      <w:r w:rsidRPr="00ED5C2B">
        <w:rPr>
          <w:rFonts w:ascii="Tahoma" w:hAnsi="Tahoma" w:cs="Tahoma"/>
          <w:sz w:val="20"/>
          <w:szCs w:val="20"/>
        </w:rPr>
        <w:t>formie gwarancji zbiorczej.</w:t>
      </w:r>
    </w:p>
    <w:p w:rsidR="00FD0E2A" w:rsidRDefault="00FD0E2A" w:rsidP="00FD0E2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Serwery i macierz dyskowa </w:t>
      </w:r>
      <w:r w:rsidRPr="00ED5C2B">
        <w:rPr>
          <w:rFonts w:ascii="Tahoma" w:hAnsi="Tahoma" w:cs="Tahoma"/>
          <w:sz w:val="20"/>
          <w:szCs w:val="20"/>
        </w:rPr>
        <w:t>na etapie dostawy</w:t>
      </w:r>
      <w:r>
        <w:rPr>
          <w:rFonts w:ascii="Tahoma" w:hAnsi="Tahoma" w:cs="Tahoma"/>
          <w:sz w:val="20"/>
          <w:szCs w:val="20"/>
        </w:rPr>
        <w:t>, będą</w:t>
      </w:r>
      <w:r w:rsidRPr="00ED5C2B">
        <w:rPr>
          <w:rFonts w:ascii="Tahoma" w:hAnsi="Tahoma" w:cs="Tahoma"/>
          <w:sz w:val="20"/>
          <w:szCs w:val="20"/>
        </w:rPr>
        <w:t xml:space="preserve"> testowan</w:t>
      </w:r>
      <w:r>
        <w:rPr>
          <w:rFonts w:ascii="Tahoma" w:hAnsi="Tahoma" w:cs="Tahoma"/>
          <w:sz w:val="20"/>
          <w:szCs w:val="20"/>
        </w:rPr>
        <w:t>e i sprawdzane</w:t>
      </w:r>
      <w:r w:rsidRPr="00ED5C2B">
        <w:rPr>
          <w:rFonts w:ascii="Tahoma" w:hAnsi="Tahoma" w:cs="Tahoma"/>
          <w:sz w:val="20"/>
          <w:szCs w:val="20"/>
        </w:rPr>
        <w:t xml:space="preserve"> na zgodność ze złożoną ofertą i warunkami określonymi w OPZ</w:t>
      </w:r>
      <w:r>
        <w:rPr>
          <w:rFonts w:ascii="Tahoma" w:hAnsi="Tahoma" w:cs="Tahoma"/>
          <w:sz w:val="20"/>
          <w:szCs w:val="20"/>
        </w:rPr>
        <w:t xml:space="preserve"> część 1</w:t>
      </w:r>
      <w:r w:rsidRPr="00ED5C2B">
        <w:rPr>
          <w:rFonts w:ascii="Tahoma" w:hAnsi="Tahoma" w:cs="Tahoma"/>
          <w:sz w:val="20"/>
          <w:szCs w:val="20"/>
        </w:rPr>
        <w:t>. Pozytywne zakończenie testu będzie potwierdzone podpisaniem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protokołu odbioru jakościowego dla danej partii. </w:t>
      </w:r>
    </w:p>
    <w:p w:rsidR="00FD0E2A" w:rsidRDefault="00FD0E2A" w:rsidP="00FD0E2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</w:t>
      </w:r>
      <w:r>
        <w:rPr>
          <w:rFonts w:ascii="Tahoma" w:hAnsi="Tahoma" w:cs="Tahoma"/>
          <w:sz w:val="20"/>
          <w:szCs w:val="20"/>
        </w:rPr>
        <w:tab/>
        <w:t>W przypadku, gdy wraz z asortymentem wymagane jest dostarczenie oprogramowania, oprogramowanie to musi spełniać następujące warunki:</w:t>
      </w:r>
    </w:p>
    <w:p w:rsidR="00FD0E2A" w:rsidRDefault="00FD0E2A" w:rsidP="00FD0E2A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Oprogramowanie musi pochodzić z autoryzowanego kanału sprzedaży producenta i musi być dostarczone w formie licencji na warunkach producenta, razem z </w:t>
      </w:r>
      <w:r w:rsidRPr="006F75A4">
        <w:rPr>
          <w:rFonts w:ascii="Tahoma" w:hAnsi="Tahoma" w:cs="Tahoma"/>
          <w:b/>
          <w:sz w:val="20"/>
          <w:szCs w:val="20"/>
        </w:rPr>
        <w:t>oryginalnym nośnikiem</w:t>
      </w:r>
      <w:r>
        <w:rPr>
          <w:rFonts w:ascii="Tahoma" w:hAnsi="Tahoma" w:cs="Tahoma"/>
          <w:b/>
          <w:sz w:val="20"/>
          <w:szCs w:val="20"/>
        </w:rPr>
        <w:t>,</w:t>
      </w:r>
      <w:r w:rsidRPr="006F75A4">
        <w:rPr>
          <w:rFonts w:ascii="Tahoma" w:hAnsi="Tahoma" w:cs="Tahoma"/>
          <w:b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chyba że producent oprogramowania nie przewiduje jego dystrybucji na oryginalnych nośnikach</w:t>
      </w:r>
      <w:r>
        <w:rPr>
          <w:rFonts w:ascii="Tahoma" w:hAnsi="Tahoma" w:cs="Tahoma"/>
          <w:sz w:val="20"/>
          <w:szCs w:val="20"/>
        </w:rPr>
        <w:t>,</w:t>
      </w:r>
      <w:r w:rsidRPr="006F75A4">
        <w:rPr>
          <w:rFonts w:ascii="Tahoma" w:hAnsi="Tahoma" w:cs="Tahoma"/>
          <w:sz w:val="20"/>
          <w:szCs w:val="20"/>
        </w:rPr>
        <w:t xml:space="preserve"> </w:t>
      </w:r>
    </w:p>
    <w:p w:rsidR="00FD0E2A" w:rsidRDefault="00FD0E2A" w:rsidP="00FD0E2A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Pr="00A7462C">
        <w:rPr>
          <w:rFonts w:ascii="Tahoma" w:hAnsi="Tahoma" w:cs="Tahoma"/>
          <w:sz w:val="20"/>
          <w:szCs w:val="20"/>
        </w:rPr>
        <w:t>Z</w:t>
      </w:r>
      <w:r w:rsidRPr="006F75A4">
        <w:rPr>
          <w:rFonts w:ascii="Tahoma" w:hAnsi="Tahoma" w:cs="Tahoma"/>
          <w:sz w:val="20"/>
          <w:szCs w:val="20"/>
        </w:rPr>
        <w:t>amawiający wymaga dostarczenia oprogramowania przeznaczonego do użytkowania przez podmioty komercyjne lub instytucje rządowe i samorządowe, ponieważ Zamawiający jest jednostką samorządową. Oprogramowanie należy dostarczyć w formie przewidzianej przez producenta oprogramowania (np. nośniki magnetyczne, licencje papierowe, klucze dostępu)</w:t>
      </w:r>
      <w:r>
        <w:rPr>
          <w:rFonts w:ascii="Tahoma" w:hAnsi="Tahoma" w:cs="Tahoma"/>
          <w:sz w:val="20"/>
          <w:szCs w:val="20"/>
        </w:rPr>
        <w:t>,</w:t>
      </w:r>
    </w:p>
    <w:p w:rsidR="00FD0E2A" w:rsidRPr="00A7462C" w:rsidRDefault="00FD0E2A" w:rsidP="00FD0E2A">
      <w:pPr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Okres użytkowania oprogramowania musi być bezterminowy. </w:t>
      </w:r>
    </w:p>
    <w:p w:rsidR="00FD0E2A" w:rsidRPr="00ED5C2B" w:rsidRDefault="00FD0E2A" w:rsidP="00FD0E2A">
      <w:pPr>
        <w:ind w:left="539" w:hanging="539"/>
        <w:jc w:val="both"/>
        <w:rPr>
          <w:rFonts w:ascii="Tahoma" w:hAnsi="Tahoma" w:cs="Tahoma"/>
          <w:sz w:val="20"/>
          <w:szCs w:val="20"/>
        </w:rPr>
      </w:pPr>
    </w:p>
    <w:p w:rsidR="00FD0E2A" w:rsidRDefault="00FD0E2A" w:rsidP="00FD0E2A">
      <w:pPr>
        <w:widowControl/>
        <w:numPr>
          <w:ilvl w:val="1"/>
          <w:numId w:val="3"/>
        </w:numPr>
        <w:tabs>
          <w:tab w:val="clear" w:pos="1800"/>
          <w:tab w:val="num" w:pos="426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p w:rsidR="00FD0E2A" w:rsidRDefault="00FD0E2A" w:rsidP="00FD0E2A">
      <w:pPr>
        <w:widowControl/>
        <w:suppressAutoHyphens w:val="0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800"/>
        <w:gridCol w:w="4501"/>
      </w:tblGrid>
      <w:tr w:rsidR="00FD0E2A" w:rsidTr="003B283C">
        <w:trPr>
          <w:trHeight w:val="38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A" w:rsidRDefault="00FD0E2A" w:rsidP="003B283C">
            <w:pPr>
              <w:tabs>
                <w:tab w:val="num" w:pos="518"/>
              </w:tabs>
              <w:spacing w:after="200" w:line="276" w:lineRule="auto"/>
              <w:ind w:left="518" w:hanging="398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1.  </w:t>
            </w:r>
            <w:r>
              <w:rPr>
                <w:rFonts w:ascii="Tahoma" w:hAnsi="Tahoma" w:cs="Tahoma"/>
                <w:b/>
              </w:rPr>
              <w:tab/>
              <w:t xml:space="preserve">Serwer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A" w:rsidRDefault="00FD0E2A" w:rsidP="003B283C">
            <w:pPr>
              <w:tabs>
                <w:tab w:val="num" w:pos="120"/>
              </w:tabs>
              <w:spacing w:after="200" w:line="276" w:lineRule="auto"/>
              <w:ind w:left="120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 sztuki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tabs>
                <w:tab w:val="num" w:pos="720"/>
              </w:tabs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ind w:left="213" w:right="209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Opis minimalnych wymagań lub konfiguracji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spacing w:before="40" w:after="4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Zastosowanie</w:t>
            </w:r>
            <w:r>
              <w:rPr>
                <w:rFonts w:ascii="Tahoma" w:hAnsi="Tahoma" w:cs="Tahoma"/>
                <w:sz w:val="20"/>
              </w:rPr>
              <w:t>: serwer będzie wykorzystywany do obsługi wirtualizacji i uruchamiania wielu instancji oprogramowania serwerowego tzw. maszyn wirtualnych.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spacing w:before="40" w:after="4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Wydajność obliczeniowa</w:t>
            </w:r>
            <w:r>
              <w:rPr>
                <w:rFonts w:ascii="Tahoma" w:hAnsi="Tahoma" w:cs="Tahoma"/>
                <w:sz w:val="20"/>
              </w:rPr>
              <w:t xml:space="preserve">: serwer musi osiągać w teście wydajności </w:t>
            </w:r>
            <w:proofErr w:type="spellStart"/>
            <w:r>
              <w:rPr>
                <w:rFonts w:ascii="Tahoma" w:hAnsi="Tahoma" w:cs="Tahoma"/>
                <w:sz w:val="20"/>
              </w:rPr>
              <w:t>SPECint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rate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base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2006 co najmniej 1440 punktów oraz w teście SPECint_base2006 co najmniej 79,4 punktów. </w:t>
            </w:r>
            <w:r w:rsidR="009C7B46">
              <w:rPr>
                <w:rFonts w:ascii="Tahoma" w:hAnsi="Tahoma" w:cs="Tahoma"/>
                <w:sz w:val="20"/>
              </w:rPr>
              <w:t>Zamawiający</w:t>
            </w:r>
            <w:r>
              <w:rPr>
                <w:rFonts w:ascii="Tahoma" w:hAnsi="Tahoma" w:cs="Tahoma"/>
                <w:sz w:val="20"/>
              </w:rPr>
              <w:t xml:space="preserve"> dopuszcza możliwość wykorzystania wyników testów przeprowadzonych dla innych platform </w:t>
            </w:r>
            <w:r w:rsidR="009C7B46">
              <w:rPr>
                <w:rFonts w:ascii="Tahoma" w:hAnsi="Tahoma" w:cs="Tahoma"/>
                <w:sz w:val="20"/>
              </w:rPr>
              <w:t>serwerowych</w:t>
            </w:r>
            <w:r>
              <w:rPr>
                <w:rFonts w:ascii="Tahoma" w:hAnsi="Tahoma" w:cs="Tahoma"/>
                <w:sz w:val="20"/>
              </w:rPr>
              <w:t xml:space="preserve"> (model, producent) pod warunkiem zgodności zastosowanych komponentów </w:t>
            </w:r>
            <w:r w:rsidR="00A23DEB">
              <w:rPr>
                <w:rFonts w:ascii="Tahoma" w:hAnsi="Tahoma" w:cs="Tahoma"/>
                <w:sz w:val="20"/>
              </w:rPr>
              <w:t>w</w:t>
            </w:r>
            <w:r>
              <w:rPr>
                <w:rFonts w:ascii="Tahoma" w:hAnsi="Tahoma" w:cs="Tahoma"/>
                <w:sz w:val="20"/>
              </w:rPr>
              <w:t xml:space="preserve"> zakresie procesora i ilości zastosowanych procesorów, typu i wydajności pamięci RAM, rodzaju chipsetu zainstalowanego na płycie głównej.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spacing w:before="40" w:after="4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Pamięć operacyjna</w:t>
            </w:r>
            <w:r>
              <w:rPr>
                <w:rFonts w:ascii="Tahoma" w:hAnsi="Tahoma" w:cs="Tahoma"/>
                <w:sz w:val="20"/>
              </w:rPr>
              <w:t>: pojemność minimum 384GB, o wydajności i w konfiguracji umożliwiającej osiągnięcie wydajności obliczeniowej przez serwer, wyposażona w sprzętową detekcję i korekcję błędów tzw. ECC.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spacing w:before="40" w:after="4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Wymagana przestrzeń dyskowa: </w:t>
            </w:r>
            <w:r>
              <w:rPr>
                <w:rFonts w:ascii="Tahoma" w:hAnsi="Tahoma" w:cs="Tahoma"/>
                <w:sz w:val="20"/>
              </w:rPr>
              <w:t xml:space="preserve">2 sztuki jednakowych, 2,5 calowych, serwerowych dysków twardych o pojemności nominalnej minimum 600 GB każdy i prędkości obrotowej minimum 10000 </w:t>
            </w:r>
            <w:proofErr w:type="spellStart"/>
            <w:r>
              <w:rPr>
                <w:rFonts w:ascii="Tahoma" w:hAnsi="Tahoma" w:cs="Tahoma"/>
                <w:sz w:val="20"/>
              </w:rPr>
              <w:t>obr</w:t>
            </w:r>
            <w:proofErr w:type="spellEnd"/>
            <w:r>
              <w:rPr>
                <w:rFonts w:ascii="Tahoma" w:hAnsi="Tahoma" w:cs="Tahoma"/>
                <w:sz w:val="20"/>
              </w:rPr>
              <w:t>/min. każdy. Dyski muszą być wyposażone w interfejs SAS o wydajności minimum 12Gbps. Dyski muszą być obsadzone we wnękach przeznaczonych na montaż dysków w obudowie serwera.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2A" w:rsidRDefault="00FD0E2A" w:rsidP="003B283C">
            <w:pPr>
              <w:ind w:right="1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2A" w:rsidRPr="00E71E36" w:rsidRDefault="00FD0E2A" w:rsidP="003B283C">
            <w:pPr>
              <w:pStyle w:val="Styl1"/>
              <w:spacing w:before="40" w:after="40"/>
              <w:ind w:left="403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E71E36">
              <w:rPr>
                <w:rFonts w:ascii="Tahoma" w:hAnsi="Tahoma" w:cs="Tahoma"/>
                <w:b/>
                <w:sz w:val="20"/>
              </w:rPr>
              <w:t xml:space="preserve">Interfejsy: </w:t>
            </w:r>
          </w:p>
          <w:p w:rsidR="00FD0E2A" w:rsidRDefault="00FD0E2A" w:rsidP="00FD0E2A">
            <w:pPr>
              <w:pStyle w:val="Styl1"/>
              <w:numPr>
                <w:ilvl w:val="0"/>
                <w:numId w:val="6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Minimum 2 gniazda kart sieciowych Gigabit Ethernet Base-T zakończone złączem w standardzie RJ-45. Karty sieciowe muszą obsługiwać co najmniej  funkcje VLAN i 802.3ad, pakiety tzw. jumbo </w:t>
            </w:r>
            <w:proofErr w:type="spellStart"/>
            <w:r>
              <w:rPr>
                <w:rFonts w:ascii="Tahoma" w:hAnsi="Tahoma" w:cs="Tahoma"/>
                <w:sz w:val="20"/>
              </w:rPr>
              <w:t>frames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oraz tzw. </w:t>
            </w:r>
            <w:proofErr w:type="spellStart"/>
            <w:r>
              <w:rPr>
                <w:rFonts w:ascii="Tahoma" w:hAnsi="Tahoma" w:cs="Tahoma"/>
                <w:sz w:val="20"/>
              </w:rPr>
              <w:t>offloading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zapewniający odciążenie procesora głównego serwera. </w:t>
            </w:r>
          </w:p>
          <w:p w:rsidR="00FD0E2A" w:rsidRDefault="00FD0E2A" w:rsidP="00FD0E2A">
            <w:pPr>
              <w:pStyle w:val="Styl1"/>
              <w:numPr>
                <w:ilvl w:val="0"/>
                <w:numId w:val="6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Minimum 2 gniazda kart sieciowych 10 Gigabit Ethernet wyposażone w gniazda SFP+ umożliwiające instalacje </w:t>
            </w:r>
            <w:proofErr w:type="spellStart"/>
            <w:r>
              <w:rPr>
                <w:rFonts w:ascii="Tahoma" w:hAnsi="Tahoma" w:cs="Tahoma"/>
                <w:sz w:val="20"/>
              </w:rPr>
              <w:t>transiverów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SFP+ z gniazdem LC i kabli do podłączenia bezpośredniego urządzeń. Karty sieciowe muszą obsługiwać co najmniej funkcje: VLAN, 802.3ad, pakiety tzw. jumbo </w:t>
            </w:r>
            <w:proofErr w:type="spellStart"/>
            <w:r>
              <w:rPr>
                <w:rFonts w:ascii="Tahoma" w:hAnsi="Tahoma" w:cs="Tahoma"/>
                <w:sz w:val="20"/>
              </w:rPr>
              <w:t>frames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oraz tzw. </w:t>
            </w:r>
            <w:proofErr w:type="spellStart"/>
            <w:r>
              <w:rPr>
                <w:rFonts w:ascii="Tahoma" w:hAnsi="Tahoma" w:cs="Tahoma"/>
                <w:sz w:val="20"/>
              </w:rPr>
              <w:t>offloading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zapewniający odciążenie procesora głównego serwera.</w:t>
            </w:r>
          </w:p>
          <w:p w:rsidR="00FD0E2A" w:rsidRDefault="00FD0E2A" w:rsidP="00FD0E2A">
            <w:pPr>
              <w:pStyle w:val="Styl1"/>
              <w:numPr>
                <w:ilvl w:val="0"/>
                <w:numId w:val="6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Minimum 2 gniazda kart umożliwiających podłączenie serwera do sieci SAN w standardzie FC minimum 16Gbps wyposażone w </w:t>
            </w:r>
            <w:proofErr w:type="spellStart"/>
            <w:r>
              <w:rPr>
                <w:rFonts w:ascii="Tahoma" w:hAnsi="Tahoma" w:cs="Tahoma"/>
                <w:sz w:val="20"/>
              </w:rPr>
              <w:t>transivery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SFP+ z gniazdem LC umożliwiające transmisję sygnału poprzez wielomodowy światłowód.</w:t>
            </w:r>
            <w:r w:rsidR="0086599C">
              <w:rPr>
                <w:rFonts w:ascii="Tahoma" w:hAnsi="Tahoma" w:cs="Tahoma"/>
                <w:sz w:val="20"/>
              </w:rPr>
              <w:t xml:space="preserve"> Karta lub karty FC muszą być kompatybilne z oferowaną macierzą dyskową</w:t>
            </w:r>
          </w:p>
          <w:p w:rsidR="00FD0E2A" w:rsidRDefault="00FD0E2A" w:rsidP="00FD0E2A">
            <w:pPr>
              <w:pStyle w:val="Styl1"/>
              <w:numPr>
                <w:ilvl w:val="0"/>
                <w:numId w:val="6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Minimum 4 gniazda USB minimum 2.0 typu A, w tym 2 gniazda wyprowadzone z przodu obudowy i 2 gniazda wyprowadzone z tyłu obudowy.</w:t>
            </w:r>
          </w:p>
          <w:p w:rsidR="00FD0E2A" w:rsidRDefault="00FD0E2A" w:rsidP="00FD0E2A">
            <w:pPr>
              <w:pStyle w:val="Styl1"/>
              <w:numPr>
                <w:ilvl w:val="0"/>
                <w:numId w:val="6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Minimum 2 gniazda VGA typu DSUB 15 do podłączania monitora ekranowego. Jedno gniazdo wyprowadzone z tyłu obudowy, a drugie z przodu obudowy,</w:t>
            </w:r>
          </w:p>
          <w:p w:rsidR="00FD0E2A" w:rsidRDefault="00FD0E2A" w:rsidP="00FD0E2A">
            <w:pPr>
              <w:pStyle w:val="Styl1"/>
              <w:numPr>
                <w:ilvl w:val="0"/>
                <w:numId w:val="6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Minimum jedno gniazdo portu szeregowego RS-232 wyprowadzone z tyłu obudowy, typu DSUB 9.</w:t>
            </w:r>
          </w:p>
          <w:p w:rsidR="00FD0E2A" w:rsidRDefault="00FD0E2A" w:rsidP="00FD0E2A">
            <w:pPr>
              <w:pStyle w:val="Styl1"/>
              <w:numPr>
                <w:ilvl w:val="0"/>
                <w:numId w:val="6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Minimum 1 gniazdo karty sieciowej Gigabit Ethernet Base-T zakończonej złączem w standardzie RJ-45 przeznaczone do zarządzania serwerem.</w:t>
            </w:r>
          </w:p>
          <w:p w:rsidR="00FD0E2A" w:rsidRDefault="00FD0E2A" w:rsidP="003B283C">
            <w:pPr>
              <w:pStyle w:val="Styl1"/>
              <w:suppressAutoHyphens w:val="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Wszystkie gniazda musza być sprawne, podłączone do odpowiednich modułów elektronicznych zapewniających obsługę wymaganych standardów przez serwer.</w:t>
            </w:r>
          </w:p>
          <w:p w:rsidR="0086599C" w:rsidRPr="0088434D" w:rsidRDefault="0086599C" w:rsidP="003B283C">
            <w:pPr>
              <w:pStyle w:val="Styl1"/>
              <w:suppressAutoHyphens w:val="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 dostępnych złącz VGA, USB, LAN, FC nie może być osiągnięta przez zastosowanie zewnętrznych przejściówek czy rozgałęziaczy.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2A" w:rsidRDefault="00FD0E2A" w:rsidP="003B283C">
            <w:pPr>
              <w:ind w:right="1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2A" w:rsidRDefault="00FD0E2A" w:rsidP="003B283C">
            <w:pPr>
              <w:pStyle w:val="Styl1"/>
              <w:spacing w:before="40"/>
              <w:ind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Obudowa i zasilacze:</w:t>
            </w:r>
          </w:p>
          <w:p w:rsidR="00FD0E2A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Obudowa umożliwiająca montaż serwera w szafie </w:t>
            </w: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19”, wysokość obudowy nie większa jak 2U.</w:t>
            </w:r>
          </w:p>
          <w:p w:rsidR="00FD0E2A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Szyny umożliwiające montaż serwera w szafie </w:t>
            </w: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niewyprodukowanej przez producenta serwera (szafa 4 wspornikowa z kwadratowymi otworami montażowymi we wspornikach), zapewniające możliwość swobodnego wysuwania serwera, wraz z ruchomą prowadnicą na kable zabezpieczoną przed opadaniem prowadnicy pod obciążeniem.</w:t>
            </w:r>
          </w:p>
          <w:p w:rsidR="00FD0E2A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Obudowa musi zapewniać minimum 14 wolnych wnęk dyskowych na dodatkowe 2.5 calowe dyski twarde, które Zamawiający będzie mógł zainstalować w przyszłości w obudowie serwera, wnęki muszą być okablowane i podłączone do kontrolera RAID zainstalowanego w serwerze.</w:t>
            </w:r>
          </w:p>
          <w:p w:rsidR="00FD0E2A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Wnęki dyskowe muszą być dostępne z przodu obudowy serwera i umożliwiać wymianę dysków w trakcie pracy serwera oraz bez potrzeby otwierania obudowy serwera.</w:t>
            </w:r>
          </w:p>
          <w:p w:rsidR="00FD0E2A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Wnęki dyskowe muszą umożliwiać instalację i obsługę z pełną wydajnością interfejsu SAS 2.5 calowych dysków wyposażonych w interfejs SAS 12Gbps oraz zapewniać obsługę dysków </w:t>
            </w:r>
            <w:r>
              <w:rPr>
                <w:rFonts w:ascii="Tahoma" w:hAnsi="Tahoma" w:cs="Tahoma"/>
                <w:sz w:val="20"/>
              </w:rPr>
              <w:lastRenderedPageBreak/>
              <w:t>z interfejsem SATA.</w:t>
            </w:r>
          </w:p>
          <w:p w:rsidR="00FD0E2A" w:rsidRPr="00E12353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Każda wnęka dyskowa musi być wyposażona w sygnalizację uszkodzenia dysku, która zapewni łatwą identyfikację uszkodzonego dysku.</w:t>
            </w:r>
          </w:p>
          <w:p w:rsidR="00FD0E2A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Obudowa musi zapewniać minimum 3 wolne uniwersalne złącza </w:t>
            </w:r>
            <w:proofErr w:type="spellStart"/>
            <w:r>
              <w:rPr>
                <w:rFonts w:ascii="Tahoma" w:hAnsi="Tahoma" w:cs="Tahoma"/>
                <w:sz w:val="20"/>
              </w:rPr>
              <w:t>PCIe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minimum 8 liniowe, minimum 3 generacji, umożliwiające instalację dodatkowych kart rozszerzeń o pełnej wysokości. Wolne uniwersalne złącza </w:t>
            </w:r>
            <w:proofErr w:type="spellStart"/>
            <w:r>
              <w:rPr>
                <w:rFonts w:ascii="Tahoma" w:hAnsi="Tahoma" w:cs="Tahoma"/>
                <w:sz w:val="20"/>
              </w:rPr>
              <w:t>PCIe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nie mogą być zajęte przez karty rozszerzeń zainstalowane w celu spełnienia wymagań specyfikacji.</w:t>
            </w:r>
          </w:p>
          <w:p w:rsidR="00FD0E2A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223CA0">
              <w:rPr>
                <w:rFonts w:ascii="Tahoma" w:hAnsi="Tahoma" w:cs="Tahoma"/>
                <w:sz w:val="20"/>
              </w:rPr>
              <w:t>Obudowa musi być wyposażona w panel informacyjny sygnalizujący status pracy serwera oraz sygnalizujący ewentualną awarię głównych podzespołów serwera.</w:t>
            </w:r>
          </w:p>
          <w:p w:rsidR="00FD0E2A" w:rsidRPr="00C15E41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Obudowa musi być wyposażona w dwa redundantne zasilacze, posiadające certyfikat efektywności energetycznej co najmniej na poziomie 80 Plus Platinum każdy, umożliwiające zasilanie serwera z sieci 230V. </w:t>
            </w:r>
            <w:r w:rsidRPr="00D6615E">
              <w:rPr>
                <w:rFonts w:ascii="Tahoma" w:hAnsi="Tahoma" w:cs="Tahoma"/>
                <w:sz w:val="20"/>
              </w:rPr>
              <w:t>Zasilacze muszą mieć trwałe oznaczenia certyfikatem 80Plus oraz charakteryzować się współczynnikiem mocy co najmniej na poziomie</w:t>
            </w:r>
            <w:r w:rsidR="009C7B46">
              <w:rPr>
                <w:rFonts w:ascii="Tahoma" w:hAnsi="Tahoma" w:cs="Tahoma"/>
                <w:sz w:val="20"/>
              </w:rPr>
              <w:t xml:space="preserve"> minimum</w:t>
            </w:r>
            <w:r w:rsidRPr="00D6615E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0,9</w:t>
            </w:r>
            <w:r w:rsidR="009C7B46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wynikającym z </w:t>
            </w:r>
            <w:r w:rsidRPr="00D6615E">
              <w:rPr>
                <w:rFonts w:ascii="Tahoma" w:hAnsi="Tahoma" w:cs="Tahoma"/>
                <w:sz w:val="20"/>
              </w:rPr>
              <w:t>wymagań certyfikacji 80 Plus</w:t>
            </w:r>
            <w:r>
              <w:rPr>
                <w:rFonts w:ascii="Tahoma" w:hAnsi="Tahoma" w:cs="Tahoma"/>
                <w:sz w:val="20"/>
              </w:rPr>
              <w:t xml:space="preserve"> Platinum</w:t>
            </w:r>
            <w:r w:rsidRPr="00D6615E">
              <w:rPr>
                <w:rFonts w:ascii="Tahoma" w:hAnsi="Tahoma" w:cs="Tahoma"/>
                <w:sz w:val="20"/>
              </w:rPr>
              <w:t>.</w:t>
            </w:r>
          </w:p>
          <w:p w:rsidR="00FD0E2A" w:rsidRPr="00D6615E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Moc zasilaczy musi być dobrana do zainstalowanych w serwerze komponentów zgodnie z zaleceniem producenta serwera, tak aby zapewnić możliwość wymiany jednego z nich w trakcie pracy serwera oraz aby zapewnić możliwość instalacji maksymalnej </w:t>
            </w:r>
            <w:r w:rsidR="00A23DEB">
              <w:rPr>
                <w:rFonts w:ascii="Tahoma" w:hAnsi="Tahoma" w:cs="Tahoma"/>
                <w:sz w:val="20"/>
              </w:rPr>
              <w:t xml:space="preserve">liczby </w:t>
            </w:r>
            <w:r>
              <w:rPr>
                <w:rFonts w:ascii="Tahoma" w:hAnsi="Tahoma" w:cs="Tahoma"/>
                <w:sz w:val="20"/>
              </w:rPr>
              <w:t>dysków twardych w obudowie serwera i kilku kart rozszerzeń (Zamawiający przewiduje instalacje dodatkowych kart HBA FC, kart sieciowych typu Ethernet itp.), z wyłączeniem instalacji kart do akceleracji za pomocą GPU.</w:t>
            </w:r>
          </w:p>
          <w:p w:rsidR="00FD0E2A" w:rsidRPr="00C15E41" w:rsidRDefault="00FD0E2A" w:rsidP="00FD0E2A">
            <w:pPr>
              <w:pStyle w:val="Styl1"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Pr="00D6615E">
              <w:rPr>
                <w:rFonts w:ascii="Tahoma" w:hAnsi="Tahoma" w:cs="Tahoma"/>
                <w:sz w:val="20"/>
              </w:rPr>
              <w:t>inimum dwa, co najmniej 3 metrow</w:t>
            </w:r>
            <w:r>
              <w:rPr>
                <w:rFonts w:ascii="Tahoma" w:hAnsi="Tahoma" w:cs="Tahoma"/>
                <w:sz w:val="20"/>
              </w:rPr>
              <w:t>e</w:t>
            </w:r>
            <w:r w:rsidRPr="00D6615E">
              <w:rPr>
                <w:rFonts w:ascii="Tahoma" w:hAnsi="Tahoma" w:cs="Tahoma"/>
                <w:sz w:val="20"/>
              </w:rPr>
              <w:t xml:space="preserve"> kabl</w:t>
            </w:r>
            <w:r>
              <w:rPr>
                <w:rFonts w:ascii="Tahoma" w:hAnsi="Tahoma" w:cs="Tahoma"/>
                <w:sz w:val="20"/>
              </w:rPr>
              <w:t>e</w:t>
            </w:r>
            <w:r w:rsidRPr="00D6615E">
              <w:rPr>
                <w:rFonts w:ascii="Tahoma" w:hAnsi="Tahoma" w:cs="Tahoma"/>
                <w:sz w:val="20"/>
              </w:rPr>
              <w:t xml:space="preserve"> połączeniow</w:t>
            </w:r>
            <w:r>
              <w:rPr>
                <w:rFonts w:ascii="Tahoma" w:hAnsi="Tahoma" w:cs="Tahoma"/>
                <w:sz w:val="20"/>
              </w:rPr>
              <w:t>e</w:t>
            </w:r>
            <w:r w:rsidRPr="00D6615E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230V, </w:t>
            </w:r>
            <w:r w:rsidRPr="00D6615E">
              <w:rPr>
                <w:rFonts w:ascii="Tahoma" w:hAnsi="Tahoma" w:cs="Tahoma"/>
                <w:sz w:val="20"/>
              </w:rPr>
              <w:t>zakończon</w:t>
            </w:r>
            <w:r>
              <w:rPr>
                <w:rFonts w:ascii="Tahoma" w:hAnsi="Tahoma" w:cs="Tahoma"/>
                <w:sz w:val="20"/>
              </w:rPr>
              <w:t>e</w:t>
            </w:r>
            <w:r w:rsidRPr="00D6615E">
              <w:rPr>
                <w:rFonts w:ascii="Tahoma" w:hAnsi="Tahoma" w:cs="Tahoma"/>
                <w:sz w:val="20"/>
              </w:rPr>
              <w:t xml:space="preserve"> z jednej strony wtykami zgodnymi z gniazdami IEC 320 C13, a z drugiej strony wtykami właściwymi dla podłączenia kabla do zasilacza serwera. 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spacing w:before="4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Zgodność z oprogramowaniem</w:t>
            </w:r>
            <w:r>
              <w:rPr>
                <w:rFonts w:ascii="Tahoma" w:hAnsi="Tahoma" w:cs="Tahoma"/>
                <w:sz w:val="20"/>
              </w:rPr>
              <w:t xml:space="preserve">: </w:t>
            </w:r>
          </w:p>
          <w:p w:rsidR="00FD0E2A" w:rsidRDefault="00FD0E2A" w:rsidP="00FD0E2A">
            <w:pPr>
              <w:pStyle w:val="Styl1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trike/>
                <w:sz w:val="20"/>
              </w:rPr>
            </w:pPr>
            <w:r>
              <w:rPr>
                <w:rFonts w:ascii="Tahoma" w:hAnsi="Tahoma" w:cs="Tahoma"/>
                <w:sz w:val="20"/>
              </w:rPr>
              <w:t>Windows Server minimum 2012R2.</w:t>
            </w:r>
          </w:p>
          <w:p w:rsidR="00FD0E2A" w:rsidRDefault="00FD0E2A" w:rsidP="00FD0E2A">
            <w:pPr>
              <w:pStyle w:val="Styl1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VMware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eastAsia="pl-PL"/>
              </w:rPr>
              <w:t>vSphere</w:t>
            </w:r>
            <w:proofErr w:type="spellEnd"/>
            <w:r>
              <w:rPr>
                <w:rFonts w:ascii="Tahoma" w:hAnsi="Tahoma" w:cs="Tahoma"/>
                <w:sz w:val="20"/>
                <w:lang w:eastAsia="pl-PL"/>
              </w:rPr>
              <w:t xml:space="preserve"> minimum 6.0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FD0E2A" w:rsidRPr="00AB326A" w:rsidRDefault="00FD0E2A" w:rsidP="003B283C">
            <w:pPr>
              <w:pStyle w:val="Styl1"/>
              <w:suppressAutoHyphens w:val="0"/>
              <w:ind w:right="34"/>
              <w:jc w:val="both"/>
              <w:rPr>
                <w:rFonts w:ascii="Tahoma" w:hAnsi="Tahoma" w:cs="Tahoma"/>
                <w:sz w:val="20"/>
              </w:rPr>
            </w:pPr>
            <w:r w:rsidRPr="004A60B8">
              <w:rPr>
                <w:rFonts w:ascii="Tahoma" w:hAnsi="Tahoma" w:cs="Tahoma"/>
                <w:sz w:val="20"/>
              </w:rPr>
              <w:t xml:space="preserve">Zgodność serwera z ww. oprogramowaniem musi być wykazana przez producentów ww. oprogramowania na ich stronach internetowych (w przypadku </w:t>
            </w:r>
            <w:proofErr w:type="spellStart"/>
            <w:r w:rsidRPr="004A60B8">
              <w:rPr>
                <w:rFonts w:ascii="Tahoma" w:hAnsi="Tahoma" w:cs="Tahoma"/>
                <w:sz w:val="20"/>
              </w:rPr>
              <w:t>VMware</w:t>
            </w:r>
            <w:proofErr w:type="spellEnd"/>
            <w:r w:rsidRPr="004A60B8">
              <w:rPr>
                <w:rFonts w:ascii="Tahoma" w:hAnsi="Tahoma" w:cs="Tahoma"/>
                <w:sz w:val="20"/>
              </w:rPr>
              <w:t xml:space="preserve"> – HCL, w przypadku Microsoft – Windows Server </w:t>
            </w:r>
            <w:proofErr w:type="spellStart"/>
            <w:r w:rsidRPr="004A60B8">
              <w:rPr>
                <w:rFonts w:ascii="Tahoma" w:hAnsi="Tahoma" w:cs="Tahoma"/>
                <w:sz w:val="20"/>
              </w:rPr>
              <w:t>catalog</w:t>
            </w:r>
            <w:proofErr w:type="spellEnd"/>
            <w:r w:rsidRPr="004A60B8">
              <w:rPr>
                <w:rFonts w:ascii="Tahoma" w:hAnsi="Tahoma" w:cs="Tahoma"/>
                <w:sz w:val="20"/>
              </w:rPr>
              <w:t xml:space="preserve">). 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spacing w:before="40" w:after="4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Niezawodność/jakość wytwarzania</w:t>
            </w:r>
            <w:r>
              <w:rPr>
                <w:rFonts w:ascii="Tahoma" w:hAnsi="Tahoma" w:cs="Tahoma"/>
                <w:sz w:val="20"/>
              </w:rPr>
              <w:t xml:space="preserve">: serwer musi być wytworzony zgodnie z normami ISO 9001 oraz ISO 14001. 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Pr="00310E14" w:rsidRDefault="00FD0E2A" w:rsidP="003B283C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FD0E2A" w:rsidRPr="007816A9" w:rsidRDefault="00FD0E2A" w:rsidP="00FD0E2A">
            <w:pPr>
              <w:pStyle w:val="Styl1"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sz w:val="20"/>
              </w:rPr>
            </w:pPr>
            <w:r w:rsidRPr="007816A9">
              <w:rPr>
                <w:rFonts w:ascii="Tahoma" w:hAnsi="Tahoma" w:cs="Tahoma"/>
                <w:sz w:val="20"/>
              </w:rPr>
              <w:t>Gwarancja musi być udziel</w:t>
            </w:r>
            <w:r>
              <w:rPr>
                <w:rFonts w:ascii="Tahoma" w:hAnsi="Tahoma" w:cs="Tahoma"/>
                <w:sz w:val="20"/>
              </w:rPr>
              <w:t>o</w:t>
            </w:r>
            <w:r w:rsidRPr="007816A9">
              <w:rPr>
                <w:rFonts w:ascii="Tahoma" w:hAnsi="Tahoma" w:cs="Tahoma"/>
                <w:sz w:val="20"/>
              </w:rPr>
              <w:t xml:space="preserve">na przez producenta </w:t>
            </w:r>
            <w:r>
              <w:rPr>
                <w:rFonts w:ascii="Tahoma" w:hAnsi="Tahoma" w:cs="Tahoma"/>
                <w:sz w:val="20"/>
              </w:rPr>
              <w:t>serwera</w:t>
            </w:r>
            <w:r w:rsidR="0086599C">
              <w:rPr>
                <w:rFonts w:ascii="Tahoma" w:hAnsi="Tahoma" w:cs="Tahoma"/>
                <w:sz w:val="20"/>
              </w:rPr>
              <w:t xml:space="preserve"> i obejmować wszystkie zainstalowane w serwerze komponenty</w:t>
            </w:r>
            <w:r w:rsidRPr="007816A9">
              <w:rPr>
                <w:rFonts w:ascii="Tahoma" w:hAnsi="Tahoma" w:cs="Tahoma"/>
                <w:sz w:val="20"/>
              </w:rPr>
              <w:t>.</w:t>
            </w:r>
          </w:p>
          <w:p w:rsidR="00FD0E2A" w:rsidRPr="002C230A" w:rsidRDefault="00FD0E2A" w:rsidP="00FD0E2A">
            <w:pPr>
              <w:pStyle w:val="Styl1"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W przypadku awarii dysku twardego w okresie gwarancji, uszkodzony</w:t>
            </w:r>
            <w:r>
              <w:rPr>
                <w:rFonts w:ascii="Tahoma" w:hAnsi="Tahoma" w:cs="Tahoma"/>
                <w:sz w:val="20"/>
              </w:rPr>
              <w:t xml:space="preserve"> dysk pozostaje u Zamawiającego.</w:t>
            </w:r>
          </w:p>
          <w:p w:rsidR="00FD0E2A" w:rsidRDefault="00FD0E2A" w:rsidP="00FD0E2A">
            <w:pPr>
              <w:pStyle w:val="Styl1"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2C230A">
              <w:rPr>
                <w:rFonts w:ascii="Tahoma" w:hAnsi="Tahoma" w:cs="Tahoma"/>
                <w:sz w:val="20"/>
              </w:rPr>
              <w:t>Naprawy serwe</w:t>
            </w:r>
            <w:r>
              <w:rPr>
                <w:rFonts w:ascii="Tahoma" w:hAnsi="Tahoma" w:cs="Tahoma"/>
                <w:sz w:val="20"/>
              </w:rPr>
              <w:t>ra w miejscu instalacji serwera.</w:t>
            </w:r>
          </w:p>
          <w:p w:rsidR="00FD0E2A" w:rsidRPr="002C230A" w:rsidRDefault="00FD0E2A" w:rsidP="00FD0E2A">
            <w:pPr>
              <w:pStyle w:val="Styl1"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2C230A">
              <w:rPr>
                <w:rFonts w:ascii="Tahoma" w:hAnsi="Tahoma" w:cs="Tahoma"/>
                <w:sz w:val="20"/>
              </w:rPr>
              <w:t>Serwis serwera musi być realizowany przez producenta lub autoryzowanego partnera serwiso</w:t>
            </w:r>
            <w:r>
              <w:rPr>
                <w:rFonts w:ascii="Tahoma" w:hAnsi="Tahoma" w:cs="Tahoma"/>
                <w:sz w:val="20"/>
              </w:rPr>
              <w:t>wego producenta w ramach gwarancji producenta.</w:t>
            </w:r>
          </w:p>
          <w:p w:rsidR="00FD0E2A" w:rsidRPr="002C230A" w:rsidRDefault="00FD0E2A" w:rsidP="00FD0E2A">
            <w:pPr>
              <w:pStyle w:val="Styl1"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2C230A">
              <w:rPr>
                <w:rFonts w:ascii="Tahoma" w:hAnsi="Tahoma" w:cs="Tahoma"/>
                <w:sz w:val="20"/>
              </w:rPr>
              <w:t>Serwis musi być realizowany zgodnie z wymaganiami normy ISO 9001.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Default="00FD0E2A" w:rsidP="003B283C">
            <w:pPr>
              <w:pStyle w:val="Styl1"/>
              <w:spacing w:before="40" w:after="40"/>
              <w:ind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Wsparcie techniczne</w:t>
            </w:r>
            <w:r>
              <w:rPr>
                <w:rFonts w:ascii="Tahoma" w:hAnsi="Tahoma" w:cs="Tahoma"/>
                <w:sz w:val="20"/>
              </w:rPr>
              <w:t xml:space="preserve">: dostęp do aktualnych sterowników do zainstalowanych w ramach niniejszej specyfikacji urządzeń w serwerze, musi być realizowany poprzez podanie modelu serwera lub numeru seryjnego serwera na dedykowanej przez producenta stronie internetowej. </w:t>
            </w:r>
            <w:r w:rsidR="0086599C">
              <w:rPr>
                <w:rFonts w:ascii="Tahoma" w:hAnsi="Tahoma" w:cs="Tahoma"/>
                <w:sz w:val="20"/>
              </w:rPr>
              <w:t xml:space="preserve">Wymagana jest również bezpłatna dostępność poprawek i aktualizacji BIOS, </w:t>
            </w:r>
            <w:proofErr w:type="spellStart"/>
            <w:r w:rsidR="0086599C">
              <w:rPr>
                <w:rFonts w:ascii="Tahoma" w:hAnsi="Tahoma" w:cs="Tahoma"/>
                <w:sz w:val="20"/>
              </w:rPr>
              <w:t>firmware</w:t>
            </w:r>
            <w:proofErr w:type="spellEnd"/>
            <w:r w:rsidR="0086599C">
              <w:rPr>
                <w:rFonts w:ascii="Tahoma" w:hAnsi="Tahoma" w:cs="Tahoma"/>
                <w:sz w:val="20"/>
              </w:rPr>
              <w:t xml:space="preserve"> co najmniej w okresie trwania gwarancji do komponentów zainstalowanych w serwerze.</w:t>
            </w:r>
          </w:p>
        </w:tc>
      </w:tr>
      <w:tr w:rsidR="00FD0E2A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Pr="008C2BBF" w:rsidRDefault="00FD0E2A" w:rsidP="003B283C">
            <w:pPr>
              <w:ind w:right="11"/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C2BBF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E2A" w:rsidRPr="008C2BBF" w:rsidRDefault="00FD0E2A" w:rsidP="003B283C">
            <w:pPr>
              <w:pStyle w:val="Styl1"/>
              <w:spacing w:before="40"/>
              <w:ind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8C2BBF">
              <w:rPr>
                <w:rFonts w:ascii="Tahoma" w:hAnsi="Tahoma" w:cs="Tahoma"/>
                <w:b/>
                <w:sz w:val="20"/>
              </w:rPr>
              <w:t xml:space="preserve">Wymagania dodatkowe: 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8C2BBF">
              <w:rPr>
                <w:rFonts w:ascii="Tahoma" w:hAnsi="Tahoma" w:cs="Tahoma"/>
                <w:sz w:val="20"/>
              </w:rPr>
              <w:t xml:space="preserve">Zastosowany procesor/procesory muszą być dedykowane do pracy w serwerach, ponadto zastosowany procesor/procesory muszą sprzętowo wspierać technologie wirtualizacji, technologie umożliwiającą wirtualizację urządzeń wejścia-wyjścia serwera oraz technologie </w:t>
            </w:r>
            <w:proofErr w:type="spellStart"/>
            <w:r w:rsidRPr="008C2BBF">
              <w:rPr>
                <w:rFonts w:ascii="Tahoma" w:hAnsi="Tahoma" w:cs="Tahoma"/>
                <w:sz w:val="20"/>
              </w:rPr>
              <w:t>second</w:t>
            </w:r>
            <w:proofErr w:type="spellEnd"/>
            <w:r w:rsidRPr="008C2B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C2BBF">
              <w:rPr>
                <w:rFonts w:ascii="Tahoma" w:hAnsi="Tahoma" w:cs="Tahoma"/>
                <w:sz w:val="20"/>
              </w:rPr>
              <w:t>level</w:t>
            </w:r>
            <w:proofErr w:type="spellEnd"/>
            <w:r w:rsidRPr="008C2B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C2BBF">
              <w:rPr>
                <w:rFonts w:ascii="Tahoma" w:hAnsi="Tahoma" w:cs="Tahoma"/>
                <w:sz w:val="20"/>
              </w:rPr>
              <w:t>addres</w:t>
            </w:r>
            <w:proofErr w:type="spellEnd"/>
            <w:r w:rsidRPr="008C2BB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8C2BBF">
              <w:rPr>
                <w:rFonts w:ascii="Tahoma" w:hAnsi="Tahoma" w:cs="Tahoma"/>
                <w:sz w:val="20"/>
              </w:rPr>
              <w:t>translation</w:t>
            </w:r>
            <w:proofErr w:type="spellEnd"/>
            <w:r w:rsidRPr="008C2BBF">
              <w:rPr>
                <w:rFonts w:ascii="Tahoma" w:hAnsi="Tahoma" w:cs="Tahoma"/>
                <w:sz w:val="20"/>
              </w:rPr>
              <w:t xml:space="preserve"> zmniejszającą narzut związany z obsługą pamięci maszyn wirtualnych.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8C2BBF">
              <w:rPr>
                <w:rFonts w:ascii="Tahoma" w:hAnsi="Tahoma" w:cs="Tahoma"/>
                <w:sz w:val="20"/>
              </w:rPr>
              <w:t>W przypadku serwera wyposażonego w więcej niż jeden procesor, zainstalowane procesory w serwerze musz</w:t>
            </w:r>
            <w:r w:rsidR="00A23DEB">
              <w:rPr>
                <w:rFonts w:ascii="Tahoma" w:hAnsi="Tahoma" w:cs="Tahoma"/>
                <w:sz w:val="20"/>
              </w:rPr>
              <w:t>ą</w:t>
            </w:r>
            <w:r w:rsidRPr="008C2BBF">
              <w:rPr>
                <w:rFonts w:ascii="Tahoma" w:hAnsi="Tahoma" w:cs="Tahoma"/>
                <w:sz w:val="20"/>
              </w:rPr>
              <w:t xml:space="preserve"> być jednakowe, tego samego typu i modelu.</w:t>
            </w:r>
          </w:p>
          <w:p w:rsidR="00FD0E2A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Zastosowana płyta główna musi być przeznaczona do pracy w serwerach i wyprodukowana przez producenta serwera.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Obsługa</w:t>
            </w:r>
            <w:r w:rsidRPr="008C2BBF">
              <w:rPr>
                <w:rFonts w:ascii="Tahoma" w:hAnsi="Tahoma" w:cs="Tahoma"/>
                <w:sz w:val="20"/>
              </w:rPr>
              <w:t xml:space="preserve"> technologi</w:t>
            </w:r>
            <w:r>
              <w:rPr>
                <w:rFonts w:ascii="Tahoma" w:hAnsi="Tahoma" w:cs="Tahoma"/>
                <w:sz w:val="20"/>
              </w:rPr>
              <w:t>i</w:t>
            </w:r>
            <w:r w:rsidRPr="008C2BBF">
              <w:rPr>
                <w:rFonts w:ascii="Tahoma" w:hAnsi="Tahoma" w:cs="Tahoma"/>
                <w:sz w:val="20"/>
              </w:rPr>
              <w:t xml:space="preserve"> zwiększając</w:t>
            </w:r>
            <w:r>
              <w:rPr>
                <w:rFonts w:ascii="Tahoma" w:hAnsi="Tahoma" w:cs="Tahoma"/>
                <w:sz w:val="20"/>
              </w:rPr>
              <w:t>ej</w:t>
            </w:r>
            <w:r w:rsidRPr="008C2BBF">
              <w:rPr>
                <w:rFonts w:ascii="Tahoma" w:hAnsi="Tahoma" w:cs="Tahoma"/>
                <w:sz w:val="20"/>
              </w:rPr>
              <w:t xml:space="preserve"> niezawodność pracy pamięci operacyjnej, jak między innymi </w:t>
            </w:r>
            <w:proofErr w:type="spellStart"/>
            <w:r w:rsidRPr="008C2BBF">
              <w:rPr>
                <w:rFonts w:ascii="Tahoma" w:hAnsi="Tahoma" w:cs="Tahoma"/>
                <w:sz w:val="20"/>
              </w:rPr>
              <w:t>memory</w:t>
            </w:r>
            <w:proofErr w:type="spellEnd"/>
            <w:r w:rsidRPr="008C2BBF">
              <w:rPr>
                <w:rFonts w:ascii="Tahoma" w:hAnsi="Tahoma" w:cs="Tahoma"/>
                <w:sz w:val="20"/>
              </w:rPr>
              <w:t xml:space="preserve"> mirroring, </w:t>
            </w:r>
            <w:proofErr w:type="spellStart"/>
            <w:r w:rsidRPr="008C2BBF">
              <w:rPr>
                <w:rFonts w:ascii="Tahoma" w:hAnsi="Tahoma" w:cs="Tahoma"/>
                <w:sz w:val="20"/>
              </w:rPr>
              <w:t>memory</w:t>
            </w:r>
            <w:proofErr w:type="spellEnd"/>
            <w:r w:rsidRPr="008C2BBF">
              <w:rPr>
                <w:rFonts w:ascii="Tahoma" w:hAnsi="Tahoma" w:cs="Tahoma"/>
                <w:sz w:val="20"/>
              </w:rPr>
              <w:t xml:space="preserve"> sparing.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K</w:t>
            </w:r>
            <w:r w:rsidRPr="008C2BBF">
              <w:rPr>
                <w:rFonts w:ascii="Tahoma" w:hAnsi="Tahoma" w:cs="Tahoma"/>
                <w:sz w:val="20"/>
              </w:rPr>
              <w:t xml:space="preserve">ontroler RAID zapewniający sprzętową obsługę RAID 1, 10, 5, 50 dla minimum 16 dysków twardych z możliwością utworzenia jednego wolumenu RAID, w skład którego wejdzie co najmniej 16 dysków. </w:t>
            </w:r>
            <w:r>
              <w:rPr>
                <w:rFonts w:ascii="Tahoma" w:hAnsi="Tahoma" w:cs="Tahoma"/>
                <w:sz w:val="20"/>
              </w:rPr>
              <w:t>Kontroler musi być wyposażony w wielokanałowe interfejsy SAS o wydajności minimum 12Gbps.</w:t>
            </w:r>
          </w:p>
          <w:p w:rsidR="00FD0E2A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Karta</w:t>
            </w:r>
            <w:r w:rsidRPr="008C2BBF">
              <w:rPr>
                <w:rFonts w:ascii="Tahoma" w:hAnsi="Tahoma" w:cs="Tahoma"/>
                <w:sz w:val="20"/>
              </w:rPr>
              <w:t xml:space="preserve"> graficzna pozwalająca na pracę minimum z rozdzielczośc</w:t>
            </w:r>
            <w:r>
              <w:rPr>
                <w:rFonts w:ascii="Tahoma" w:hAnsi="Tahoma" w:cs="Tahoma"/>
                <w:sz w:val="20"/>
              </w:rPr>
              <w:t>ią 1024 x 1280.</w:t>
            </w:r>
          </w:p>
          <w:p w:rsidR="00FD0E2A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Serwer musi zapewniać możliwość rozbudowy pojemności pamięci do minimum 3TB za pomocą modułów typu DDR4 3DS.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Serwer musi posiadać moduł TPM wersji 2.0.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8C2BBF">
              <w:rPr>
                <w:rFonts w:ascii="Tahoma" w:hAnsi="Tahoma" w:cs="Tahoma"/>
                <w:sz w:val="20"/>
              </w:rPr>
              <w:t>System BIOS umożliwiający uruchamianie serwera co najmniej z zainstalowanych dysków,  napędu USB, przez sieć SAN (przy użyciu odpowiedniej karty), zewnętrznej stacji dyskietek lub napędu DVD podłączanego przez port USB.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8C2BBF">
              <w:rPr>
                <w:rFonts w:ascii="Tahoma" w:hAnsi="Tahoma" w:cs="Tahoma"/>
                <w:sz w:val="20"/>
              </w:rPr>
              <w:t xml:space="preserve">System chłodzenia zastosowany w serwerze musi zapewniać odpowiednią nadmiarowość </w:t>
            </w:r>
            <w:r>
              <w:rPr>
                <w:rFonts w:ascii="Tahoma" w:hAnsi="Tahoma" w:cs="Tahoma"/>
                <w:sz w:val="20"/>
              </w:rPr>
              <w:t xml:space="preserve">wentylatorów </w:t>
            </w:r>
            <w:r w:rsidRPr="008C2BBF">
              <w:rPr>
                <w:rFonts w:ascii="Tahoma" w:hAnsi="Tahoma" w:cs="Tahoma"/>
                <w:sz w:val="20"/>
              </w:rPr>
              <w:t xml:space="preserve">na wypadek awarii jednego z </w:t>
            </w:r>
            <w:r>
              <w:rPr>
                <w:rFonts w:ascii="Tahoma" w:hAnsi="Tahoma" w:cs="Tahoma"/>
                <w:sz w:val="20"/>
              </w:rPr>
              <w:t>nich</w:t>
            </w:r>
            <w:r w:rsidRPr="008C2BBF">
              <w:rPr>
                <w:rFonts w:ascii="Tahoma" w:hAnsi="Tahoma" w:cs="Tahoma"/>
                <w:sz w:val="20"/>
              </w:rPr>
              <w:t>. Konstrukcja systemu chłodzenia musi  zapewniać możliwość wymiany wentylatorów w trakcie pracy serwera bez konieczności jego wyłączania</w:t>
            </w:r>
            <w:r>
              <w:rPr>
                <w:rFonts w:ascii="Tahoma" w:hAnsi="Tahoma" w:cs="Tahoma"/>
                <w:sz w:val="20"/>
              </w:rPr>
              <w:t xml:space="preserve"> i konieczności użycia narzędzi, </w:t>
            </w:r>
            <w:r w:rsidRPr="008C2BBF">
              <w:rPr>
                <w:rFonts w:ascii="Tahoma" w:hAnsi="Tahoma" w:cs="Tahoma"/>
                <w:sz w:val="20"/>
              </w:rPr>
              <w:t>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C2BBF">
              <w:rPr>
                <w:rFonts w:ascii="Tahoma" w:hAnsi="Tahoma" w:cs="Tahoma"/>
                <w:sz w:val="20"/>
              </w:rPr>
              <w:t>także</w:t>
            </w:r>
            <w:r>
              <w:rPr>
                <w:rFonts w:ascii="Tahoma" w:hAnsi="Tahoma" w:cs="Tahoma"/>
                <w:sz w:val="20"/>
              </w:rPr>
              <w:t xml:space="preserve"> musi</w:t>
            </w:r>
            <w:r w:rsidRPr="008C2BBF">
              <w:rPr>
                <w:rFonts w:ascii="Tahoma" w:hAnsi="Tahoma" w:cs="Tahoma"/>
                <w:sz w:val="20"/>
              </w:rPr>
              <w:t xml:space="preserve"> być dostosowana do mocy cieplnej jaką emituje zastosowany procesor/procesory oraz pozostałe komponenty serwera, tak aby zapewnić prawi</w:t>
            </w:r>
            <w:r>
              <w:rPr>
                <w:rFonts w:ascii="Tahoma" w:hAnsi="Tahoma" w:cs="Tahoma"/>
                <w:sz w:val="20"/>
              </w:rPr>
              <w:t>dłową pracę z </w:t>
            </w:r>
            <w:r w:rsidRPr="008C2BBF">
              <w:rPr>
                <w:rFonts w:ascii="Tahoma" w:hAnsi="Tahoma" w:cs="Tahoma"/>
                <w:sz w:val="20"/>
              </w:rPr>
              <w:t xml:space="preserve">maksymalną wydajnością </w:t>
            </w:r>
            <w:r>
              <w:rPr>
                <w:rFonts w:ascii="Tahoma" w:hAnsi="Tahoma" w:cs="Tahoma"/>
                <w:sz w:val="20"/>
              </w:rPr>
              <w:t>i </w:t>
            </w:r>
            <w:r w:rsidRPr="008C2BBF">
              <w:rPr>
                <w:rFonts w:ascii="Tahoma" w:hAnsi="Tahoma" w:cs="Tahoma"/>
                <w:sz w:val="20"/>
              </w:rPr>
              <w:t>nie przegrzewanie się komponentów serwera.</w:t>
            </w: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8C2BBF">
              <w:rPr>
                <w:rFonts w:ascii="Tahoma" w:hAnsi="Tahoma" w:cs="Tahoma"/>
                <w:sz w:val="20"/>
              </w:rPr>
              <w:t>Prędkość pracy wentylatorów musi być dostosowywana do aktualnego zapotrzebowania serwera na chłodzenie.</w:t>
            </w:r>
          </w:p>
          <w:p w:rsidR="00FD0E2A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Pr="008C2BBF">
              <w:rPr>
                <w:rFonts w:ascii="Tahoma" w:hAnsi="Tahoma" w:cs="Tahoma"/>
                <w:sz w:val="20"/>
              </w:rPr>
              <w:t>oduł zarządzania pracujący niezależnie od procesorów głównych serwera zapewniający minimum możliwość monitorowania pracy serwera za pośrednictwem SNMP i obsługiwanej przez moduł zarządzania strony WEB, z poziomu której będzie</w:t>
            </w:r>
            <w:r>
              <w:rPr>
                <w:rFonts w:ascii="Tahoma" w:hAnsi="Tahoma" w:cs="Tahoma"/>
                <w:sz w:val="20"/>
              </w:rPr>
              <w:t xml:space="preserve"> co najmniej </w:t>
            </w:r>
            <w:r w:rsidRPr="008C2BBF">
              <w:rPr>
                <w:rFonts w:ascii="Tahoma" w:hAnsi="Tahoma" w:cs="Tahoma"/>
                <w:sz w:val="20"/>
              </w:rPr>
              <w:t>możliwość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FD0E2A" w:rsidRDefault="00FD0E2A" w:rsidP="003B283C">
            <w:pPr>
              <w:pStyle w:val="Styl1"/>
              <w:suppressAutoHyphens w:val="0"/>
              <w:ind w:left="546" w:right="34" w:hanging="14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</w:r>
            <w:r w:rsidRPr="008C2BBF">
              <w:rPr>
                <w:rFonts w:ascii="Tahoma" w:hAnsi="Tahoma" w:cs="Tahoma"/>
                <w:sz w:val="20"/>
              </w:rPr>
              <w:t>zdalneg</w:t>
            </w:r>
            <w:r>
              <w:rPr>
                <w:rFonts w:ascii="Tahoma" w:hAnsi="Tahoma" w:cs="Tahoma"/>
                <w:sz w:val="20"/>
              </w:rPr>
              <w:t>o włączenia i wyłączenia serwera.</w:t>
            </w:r>
          </w:p>
          <w:p w:rsidR="00FD0E2A" w:rsidRDefault="00FD0E2A" w:rsidP="003B283C">
            <w:pPr>
              <w:pStyle w:val="Styl1"/>
              <w:suppressAutoHyphens w:val="0"/>
              <w:ind w:left="546" w:right="34" w:hanging="14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</w:r>
            <w:r w:rsidRPr="008C2BBF">
              <w:rPr>
                <w:rFonts w:ascii="Tahoma" w:hAnsi="Tahoma" w:cs="Tahoma"/>
                <w:sz w:val="20"/>
              </w:rPr>
              <w:t xml:space="preserve">sprawdzenia stanu komponentów </w:t>
            </w:r>
            <w:r>
              <w:rPr>
                <w:rFonts w:ascii="Tahoma" w:hAnsi="Tahoma" w:cs="Tahoma"/>
                <w:sz w:val="20"/>
              </w:rPr>
              <w:t>serwera.</w:t>
            </w:r>
          </w:p>
          <w:p w:rsidR="00FD0E2A" w:rsidRDefault="00FD0E2A" w:rsidP="003B283C">
            <w:pPr>
              <w:pStyle w:val="Styl1"/>
              <w:suppressAutoHyphens w:val="0"/>
              <w:ind w:left="546" w:right="34" w:hanging="14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odczytu bieżących wartości temperatury poszczególnych komponentów serwera, napięć zasilania, prędkości obrotowych zainstalowanych wentylatorów.</w:t>
            </w:r>
          </w:p>
          <w:p w:rsidR="00FD0E2A" w:rsidRDefault="00FD0E2A" w:rsidP="003B283C">
            <w:pPr>
              <w:pStyle w:val="Styl1"/>
              <w:suppressAutoHyphens w:val="0"/>
              <w:ind w:left="546" w:right="34" w:hanging="14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odczytu bieżących wartości mocy pobieranej przez serwer.</w:t>
            </w:r>
          </w:p>
          <w:p w:rsidR="00FD0E2A" w:rsidRDefault="00FD0E2A" w:rsidP="003B283C">
            <w:pPr>
              <w:pStyle w:val="Styl1"/>
              <w:suppressAutoHyphens w:val="0"/>
              <w:ind w:left="546" w:right="34" w:hanging="14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odczytu</w:t>
            </w:r>
            <w:r w:rsidRPr="008C2BBF">
              <w:rPr>
                <w:rFonts w:ascii="Tahoma" w:hAnsi="Tahoma" w:cs="Tahoma"/>
                <w:sz w:val="20"/>
              </w:rPr>
              <w:t xml:space="preserve"> konfiguracji wolumenu RAID dysków zainstalowanych w serwerze</w:t>
            </w:r>
            <w:r>
              <w:rPr>
                <w:rFonts w:ascii="Tahoma" w:hAnsi="Tahoma" w:cs="Tahoma"/>
                <w:sz w:val="20"/>
              </w:rPr>
              <w:t xml:space="preserve"> oraz stanu wolumenów i poszczególnych dysków fizycznych.</w:t>
            </w:r>
          </w:p>
          <w:p w:rsidR="00FD0E2A" w:rsidRDefault="00FD0E2A" w:rsidP="003B283C">
            <w:pPr>
              <w:pStyle w:val="Styl1"/>
              <w:suppressAutoHyphens w:val="0"/>
              <w:ind w:left="546" w:right="34" w:hanging="14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odczytu zarejestrowanych zdarzeń.</w:t>
            </w:r>
          </w:p>
          <w:p w:rsidR="00FD0E2A" w:rsidRDefault="00FD0E2A" w:rsidP="003B283C">
            <w:pPr>
              <w:pStyle w:val="Styl1"/>
              <w:suppressAutoHyphens w:val="0"/>
              <w:ind w:left="546" w:right="34" w:hanging="14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zdalnego dostępu do konsoli serwera.</w:t>
            </w:r>
          </w:p>
          <w:p w:rsidR="00FD0E2A" w:rsidRDefault="00FD0E2A" w:rsidP="003B283C">
            <w:pPr>
              <w:pStyle w:val="Styl1"/>
              <w:suppressAutoHyphens w:val="0"/>
              <w:ind w:left="405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Strona WEB modułu zarządzania musi umożliwiać zabezpieczenie dostępu hasłem oraz musi zapewniać szyfrowanie danych za pomocą protokołu HTTPS. </w:t>
            </w:r>
          </w:p>
          <w:p w:rsidR="00FD0E2A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8C2BBF">
              <w:rPr>
                <w:rFonts w:ascii="Tahoma" w:hAnsi="Tahoma" w:cs="Tahoma"/>
                <w:sz w:val="20"/>
              </w:rPr>
              <w:t>Serwer na obudowie musi być trwale oznaczony przez producenta symbolem modelu i numerem seryjnym.</w:t>
            </w:r>
          </w:p>
          <w:p w:rsidR="0086599C" w:rsidRPr="008C2BBF" w:rsidRDefault="0086599C" w:rsidP="0086599C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Elementy z których zbudowany jest oferowany serwer musza być produktami jego producenta lub być przez niego certyfikowane.</w:t>
            </w:r>
          </w:p>
          <w:p w:rsidR="0086599C" w:rsidRPr="008C2BBF" w:rsidRDefault="0086599C" w:rsidP="0068500D">
            <w:pPr>
              <w:pStyle w:val="Styl1"/>
              <w:suppressAutoHyphens w:val="0"/>
              <w:ind w:left="405" w:right="34"/>
              <w:jc w:val="both"/>
              <w:rPr>
                <w:rFonts w:ascii="Tahoma" w:hAnsi="Tahoma" w:cs="Tahoma"/>
                <w:sz w:val="20"/>
              </w:rPr>
            </w:pPr>
          </w:p>
          <w:p w:rsidR="00FD0E2A" w:rsidRPr="008C2BBF" w:rsidRDefault="00FD0E2A" w:rsidP="00FD0E2A">
            <w:pPr>
              <w:pStyle w:val="Styl1"/>
              <w:numPr>
                <w:ilvl w:val="0"/>
                <w:numId w:val="8"/>
              </w:numPr>
              <w:tabs>
                <w:tab w:val="clear" w:pos="573"/>
                <w:tab w:val="num" w:pos="405"/>
              </w:tabs>
              <w:suppressAutoHyphens w:val="0"/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8C2BBF">
              <w:rPr>
                <w:rFonts w:ascii="Tahoma" w:hAnsi="Tahoma" w:cs="Tahoma"/>
                <w:sz w:val="20"/>
              </w:rPr>
              <w:t>Serwer musi posiadać znak CE.</w:t>
            </w:r>
          </w:p>
        </w:tc>
      </w:tr>
    </w:tbl>
    <w:p w:rsidR="00FD0E2A" w:rsidRDefault="00FD0E2A" w:rsidP="00FD0E2A">
      <w:pPr>
        <w:widowControl/>
        <w:suppressAutoHyphens w:val="0"/>
        <w:rPr>
          <w:rFonts w:ascii="Tahoma" w:hAnsi="Tahoma" w:cs="Tahoma"/>
          <w:b/>
          <w:sz w:val="20"/>
          <w:szCs w:val="20"/>
        </w:rPr>
      </w:pPr>
    </w:p>
    <w:p w:rsidR="00FD0E2A" w:rsidRDefault="00FD0E2A" w:rsidP="004A60B8">
      <w:pPr>
        <w:widowControl/>
        <w:suppressAutoHyphens w:val="0"/>
        <w:ind w:firstLine="708"/>
        <w:rPr>
          <w:rFonts w:ascii="Tahoma" w:hAnsi="Tahoma" w:cs="Tahoma"/>
          <w:b/>
          <w:sz w:val="20"/>
          <w:szCs w:val="20"/>
        </w:rPr>
      </w:pPr>
    </w:p>
    <w:p w:rsidR="00FD0E2A" w:rsidRDefault="00FD0E2A" w:rsidP="00FD0E2A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974"/>
        <w:gridCol w:w="4384"/>
      </w:tblGrid>
      <w:tr w:rsidR="00FD0E2A" w:rsidRPr="00BD25B0" w:rsidTr="003B283C">
        <w:trPr>
          <w:trHeight w:val="380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2A" w:rsidRPr="00BD25B0" w:rsidRDefault="00FD0E2A" w:rsidP="003B283C">
            <w:pPr>
              <w:tabs>
                <w:tab w:val="num" w:pos="518"/>
              </w:tabs>
              <w:ind w:left="518" w:hanging="39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</w:rPr>
              <w:t>Macierz dyskowa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2A" w:rsidRPr="00BD25B0" w:rsidRDefault="00FD0E2A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 komplet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BD25B0" w:rsidRDefault="00FD0E2A" w:rsidP="003B283C">
            <w:pPr>
              <w:tabs>
                <w:tab w:val="num" w:pos="7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58" w:type="dxa"/>
            <w:gridSpan w:val="2"/>
            <w:vAlign w:val="center"/>
          </w:tcPr>
          <w:p w:rsidR="00FD0E2A" w:rsidRPr="00BD25B0" w:rsidRDefault="00FD0E2A" w:rsidP="003B283C">
            <w:pPr>
              <w:pStyle w:val="Styl1"/>
              <w:ind w:left="213" w:right="209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>Opis minimalnych wymagań lub konfiguracji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BD25B0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58" w:type="dxa"/>
            <w:gridSpan w:val="2"/>
            <w:vAlign w:val="center"/>
          </w:tcPr>
          <w:p w:rsidR="00FD0E2A" w:rsidRPr="00BD25B0" w:rsidRDefault="00FD0E2A" w:rsidP="003B283C">
            <w:pPr>
              <w:pStyle w:val="Styl1"/>
              <w:spacing w:before="40" w:after="40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>Zastosowanie:</w:t>
            </w:r>
            <w:r w:rsidRPr="00211451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obsługa woluminów dyskowych zawierających pliki, bazy danych itp. z zapewnieniem możliwości podłączenia udostępnianych zasobów przez macierz do kilkunastu serwerów poprzez sieć SAN w trybie blokowym.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BD25B0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58" w:type="dxa"/>
            <w:gridSpan w:val="2"/>
            <w:vAlign w:val="center"/>
          </w:tcPr>
          <w:p w:rsidR="00FD0E2A" w:rsidRDefault="00FD0E2A" w:rsidP="003B283C">
            <w:pPr>
              <w:pStyle w:val="Styl1"/>
              <w:ind w:left="36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Wymagana przestrzeń dyskowa:</w:t>
            </w:r>
          </w:p>
          <w:p w:rsidR="00FD0E2A" w:rsidRDefault="00FD0E2A" w:rsidP="00FD0E2A">
            <w:pPr>
              <w:pStyle w:val="Styl1"/>
              <w:numPr>
                <w:ilvl w:val="3"/>
                <w:numId w:val="4"/>
              </w:numPr>
              <w:tabs>
                <w:tab w:val="clear" w:pos="2880"/>
              </w:tabs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 najmniej 3</w:t>
            </w:r>
            <w:r w:rsidR="0086599C">
              <w:rPr>
                <w:rFonts w:ascii="Tahoma" w:hAnsi="Tahoma" w:cs="Tahoma"/>
                <w:sz w:val="20"/>
              </w:rPr>
              <w:t>8</w:t>
            </w:r>
            <w:r>
              <w:rPr>
                <w:rFonts w:ascii="Tahoma" w:hAnsi="Tahoma" w:cs="Tahoma"/>
                <w:sz w:val="20"/>
              </w:rPr>
              <w:t xml:space="preserve"> dysków typu Enterprise 10k </w:t>
            </w:r>
            <w:proofErr w:type="spellStart"/>
            <w:r>
              <w:rPr>
                <w:rFonts w:ascii="Tahoma" w:hAnsi="Tahoma" w:cs="Tahoma"/>
                <w:sz w:val="20"/>
              </w:rPr>
              <w:t>rpm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z dwuportowym interfejsem SAS 12Gbps lub szybszych o pojemności nominalnej minimum 1.8</w:t>
            </w:r>
            <w:r w:rsidR="009C7B46">
              <w:rPr>
                <w:rFonts w:ascii="Tahoma" w:hAnsi="Tahoma" w:cs="Tahoma"/>
                <w:sz w:val="20"/>
              </w:rPr>
              <w:t>T</w:t>
            </w:r>
            <w:r>
              <w:rPr>
                <w:rFonts w:ascii="Tahoma" w:hAnsi="Tahoma" w:cs="Tahoma"/>
                <w:sz w:val="20"/>
              </w:rPr>
              <w:t>B.</w:t>
            </w:r>
          </w:p>
          <w:p w:rsidR="00FD0E2A" w:rsidRDefault="00FD0E2A" w:rsidP="00FD0E2A">
            <w:pPr>
              <w:pStyle w:val="Styl1"/>
              <w:numPr>
                <w:ilvl w:val="3"/>
                <w:numId w:val="4"/>
              </w:numPr>
              <w:tabs>
                <w:tab w:val="clear" w:pos="2880"/>
              </w:tabs>
              <w:ind w:left="405" w:right="34" w:hanging="405"/>
              <w:jc w:val="both"/>
              <w:rPr>
                <w:rFonts w:ascii="Tahoma" w:hAnsi="Tahoma" w:cs="Tahoma"/>
                <w:sz w:val="20"/>
              </w:rPr>
            </w:pPr>
            <w:r w:rsidRPr="0062620A">
              <w:rPr>
                <w:rFonts w:ascii="Tahoma" w:hAnsi="Tahoma" w:cs="Tahoma"/>
                <w:sz w:val="20"/>
              </w:rPr>
              <w:t xml:space="preserve">Co najmniej </w:t>
            </w:r>
            <w:r>
              <w:rPr>
                <w:rFonts w:ascii="Tahoma" w:hAnsi="Tahoma" w:cs="Tahoma"/>
                <w:sz w:val="20"/>
              </w:rPr>
              <w:t xml:space="preserve">7 dysków SSD z dwuportowym interfejsem </w:t>
            </w:r>
            <w:r w:rsidRPr="0062620A">
              <w:rPr>
                <w:rFonts w:ascii="Tahoma" w:hAnsi="Tahoma" w:cs="Tahoma"/>
                <w:sz w:val="20"/>
              </w:rPr>
              <w:t xml:space="preserve">SAS </w:t>
            </w:r>
            <w:r>
              <w:rPr>
                <w:rFonts w:ascii="Tahoma" w:hAnsi="Tahoma" w:cs="Tahoma"/>
                <w:sz w:val="20"/>
              </w:rPr>
              <w:t>12Gbps, przeznaczonych do obsługi intensywnych zapisów danych o pojemności nominalnej minimum 800GB.</w:t>
            </w:r>
          </w:p>
          <w:p w:rsidR="00FD0E2A" w:rsidRPr="000436FA" w:rsidRDefault="00FD0E2A" w:rsidP="0086599C">
            <w:pPr>
              <w:pStyle w:val="Styl1"/>
              <w:ind w:right="34"/>
              <w:jc w:val="both"/>
              <w:rPr>
                <w:rFonts w:ascii="Tahoma" w:hAnsi="Tahoma" w:cs="Tahoma"/>
                <w:sz w:val="20"/>
              </w:rPr>
            </w:pPr>
            <w:r w:rsidRPr="004A60B8">
              <w:rPr>
                <w:rFonts w:ascii="Tahoma" w:hAnsi="Tahoma" w:cs="Tahoma"/>
                <w:sz w:val="20"/>
              </w:rPr>
              <w:t>W przypadku, gdy macierz przechowuje na kilku dyskach swoje oprogramowanie i/lub wykorzystuje te dyski jako przestrzeń do zrzutu zawartości pamięci cache w przypadku awarii zasilania, takich dysków nie należy wliczać do puli dysków</w:t>
            </w:r>
            <w:r w:rsidR="00A23DEB">
              <w:rPr>
                <w:rFonts w:ascii="Tahoma" w:hAnsi="Tahoma" w:cs="Tahoma"/>
                <w:sz w:val="20"/>
              </w:rPr>
              <w:t>,</w:t>
            </w:r>
            <w:r w:rsidRPr="004A60B8">
              <w:rPr>
                <w:rFonts w:ascii="Tahoma" w:hAnsi="Tahoma" w:cs="Tahoma"/>
                <w:sz w:val="20"/>
              </w:rPr>
              <w:t xml:space="preserve"> o których mowa w pkt 1 i 2. Takie dyski muszą stanowić odrębny zasób. Dyski te muszą być również zabezpieczone przed awarią jednego z nich dyskiem zapasowym </w:t>
            </w:r>
            <w:r w:rsidRPr="004A60B8">
              <w:rPr>
                <w:rFonts w:ascii="Tahoma" w:hAnsi="Tahoma" w:cs="Tahoma"/>
                <w:sz w:val="20"/>
              </w:rPr>
              <w:lastRenderedPageBreak/>
              <w:t xml:space="preserve">lub pulą wolnej przestrzeni, która zostanie wykorzystana po awarii jednego z nich. Zabezpieczenie musi zapewniać odporność na awarie kolejnego, takiego dysku. W </w:t>
            </w:r>
            <w:r w:rsidR="00A23DEB">
              <w:rPr>
                <w:rFonts w:ascii="Tahoma" w:hAnsi="Tahoma" w:cs="Tahoma"/>
                <w:sz w:val="20"/>
              </w:rPr>
              <w:t>sytuacji,</w:t>
            </w:r>
            <w:r w:rsidR="00A23DEB" w:rsidRPr="004A60B8">
              <w:rPr>
                <w:rFonts w:ascii="Tahoma" w:hAnsi="Tahoma" w:cs="Tahoma"/>
                <w:sz w:val="20"/>
              </w:rPr>
              <w:t xml:space="preserve"> </w:t>
            </w:r>
            <w:r w:rsidRPr="004A60B8">
              <w:rPr>
                <w:rFonts w:ascii="Tahoma" w:hAnsi="Tahoma" w:cs="Tahoma"/>
                <w:sz w:val="20"/>
              </w:rPr>
              <w:t>gdy zostaną zastosowane dyski identyczne</w:t>
            </w:r>
            <w:r w:rsidR="00A23DEB">
              <w:rPr>
                <w:rFonts w:ascii="Tahoma" w:hAnsi="Tahoma" w:cs="Tahoma"/>
                <w:sz w:val="20"/>
              </w:rPr>
              <w:t>,</w:t>
            </w:r>
            <w:r w:rsidRPr="004A60B8">
              <w:rPr>
                <w:rFonts w:ascii="Tahoma" w:hAnsi="Tahoma" w:cs="Tahoma"/>
                <w:sz w:val="20"/>
              </w:rPr>
              <w:t xml:space="preserve"> jak dyski o których jest mowa w pkt 1 i macierz wykorzysta w przypadku ich awarii istniejący dysk zapasowy</w:t>
            </w:r>
            <w:r w:rsidR="00A23DEB">
              <w:rPr>
                <w:rFonts w:ascii="Tahoma" w:hAnsi="Tahoma" w:cs="Tahoma"/>
                <w:sz w:val="20"/>
              </w:rPr>
              <w:t>,</w:t>
            </w:r>
            <w:r w:rsidRPr="004A60B8">
              <w:rPr>
                <w:rFonts w:ascii="Tahoma" w:hAnsi="Tahoma" w:cs="Tahoma"/>
                <w:sz w:val="20"/>
              </w:rPr>
              <w:t xml:space="preserve"> nie jest wymagane ich dodatkowe zabezpieczenie za pomocą dysku zapasowego lub puli zapasowej.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58" w:type="dxa"/>
            <w:gridSpan w:val="2"/>
            <w:vAlign w:val="center"/>
          </w:tcPr>
          <w:p w:rsidR="00FD0E2A" w:rsidRDefault="00FD0E2A" w:rsidP="003B283C">
            <w:pPr>
              <w:pStyle w:val="Styl1"/>
              <w:spacing w:before="40" w:after="40"/>
              <w:ind w:left="320" w:right="210" w:hanging="32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Kontroler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Macierz musi być wyposażona w co najmniej 2 kontrolery pracujące w trybie </w:t>
            </w:r>
            <w:proofErr w:type="spellStart"/>
            <w:r>
              <w:rPr>
                <w:rFonts w:ascii="Tahoma" w:hAnsi="Tahoma" w:cs="Tahoma"/>
                <w:sz w:val="20"/>
              </w:rPr>
              <w:t>active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active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zajmujące się obsług</w:t>
            </w:r>
            <w:r w:rsidR="00A23DEB">
              <w:rPr>
                <w:rFonts w:ascii="Tahoma" w:hAnsi="Tahoma" w:cs="Tahoma"/>
                <w:sz w:val="20"/>
              </w:rPr>
              <w:t>ą</w:t>
            </w:r>
            <w:r>
              <w:rPr>
                <w:rFonts w:ascii="Tahoma" w:hAnsi="Tahoma" w:cs="Tahoma"/>
                <w:sz w:val="20"/>
              </w:rPr>
              <w:t xml:space="preserve"> dostępu do dysków, przy czym musi istnieć prosta możliwość przypisania z poziomu interfejsu GUI do kontrolera wiodącego wszystkich dostępnych dysków danego typu tak</w:t>
            </w:r>
            <w:r w:rsidR="00A23DEB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aby macierz zapewniała możliwość wykreowania z tych dysków jednej grupy dyskowej</w:t>
            </w:r>
            <w:r w:rsidR="00A23DEB">
              <w:rPr>
                <w:rFonts w:ascii="Tahoma" w:hAnsi="Tahoma" w:cs="Tahoma"/>
                <w:sz w:val="20"/>
              </w:rPr>
              <w:t>.</w:t>
            </w: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Budowa macierzy musi zapewniać możliwość wymiany jednego z kontrolerów w trakcie pracy, bez konieczności wyłączania macierzy i użycia narzędzi.</w:t>
            </w: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Kontrolery muszą wykorzystywać połączenia punkt – punkt do dysków twardych z wykorzystaniem technologii SAS 12Gbps.</w:t>
            </w: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8470EC">
              <w:rPr>
                <w:rFonts w:ascii="Tahoma" w:hAnsi="Tahoma" w:cs="Tahoma"/>
                <w:sz w:val="20"/>
              </w:rPr>
              <w:t xml:space="preserve">Każdy kontroler macierzy musi być wyposażony w co najmniej </w:t>
            </w:r>
            <w:r w:rsidR="009C7B46">
              <w:rPr>
                <w:rFonts w:ascii="Tahoma" w:hAnsi="Tahoma" w:cs="Tahoma"/>
                <w:sz w:val="20"/>
              </w:rPr>
              <w:t>48</w:t>
            </w:r>
            <w:r w:rsidRPr="008470EC">
              <w:rPr>
                <w:rFonts w:ascii="Tahoma" w:hAnsi="Tahoma" w:cs="Tahoma"/>
                <w:sz w:val="20"/>
              </w:rPr>
              <w:t>GB pamięci cache</w:t>
            </w:r>
            <w:r w:rsidR="009C7B46" w:rsidRPr="008470EC">
              <w:rPr>
                <w:rFonts w:ascii="Tahoma" w:hAnsi="Tahoma" w:cs="Tahoma"/>
                <w:sz w:val="20"/>
              </w:rPr>
              <w:t xml:space="preserve"> </w:t>
            </w:r>
            <w:r w:rsidR="009C7B46">
              <w:rPr>
                <w:rFonts w:ascii="Tahoma" w:hAnsi="Tahoma" w:cs="Tahoma"/>
                <w:sz w:val="20"/>
              </w:rPr>
              <w:t>(łącznie minimum 96GB na macierz)</w:t>
            </w:r>
            <w:r w:rsidRPr="008470EC">
              <w:rPr>
                <w:rFonts w:ascii="Tahoma" w:hAnsi="Tahoma" w:cs="Tahoma"/>
                <w:sz w:val="20"/>
              </w:rPr>
              <w:t>.</w:t>
            </w: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8470EC">
              <w:rPr>
                <w:rFonts w:ascii="Tahoma" w:hAnsi="Tahoma" w:cs="Tahoma"/>
                <w:sz w:val="20"/>
              </w:rPr>
              <w:t>Pamięć cache musi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FD0E2A" w:rsidRDefault="00FD0E2A" w:rsidP="00FD0E2A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być </w:t>
            </w:r>
            <w:r w:rsidRPr="008470EC">
              <w:rPr>
                <w:rFonts w:ascii="Tahoma" w:hAnsi="Tahoma" w:cs="Tahoma"/>
                <w:sz w:val="20"/>
              </w:rPr>
              <w:t xml:space="preserve">zabezpieczona za pomocą technologii </w:t>
            </w:r>
            <w:proofErr w:type="spellStart"/>
            <w:r w:rsidRPr="008470EC">
              <w:rPr>
                <w:rFonts w:ascii="Tahoma" w:hAnsi="Tahoma" w:cs="Tahoma"/>
                <w:sz w:val="20"/>
              </w:rPr>
              <w:t>mirrorowania</w:t>
            </w:r>
            <w:proofErr w:type="spellEnd"/>
            <w:r w:rsidRPr="008470EC">
              <w:rPr>
                <w:rFonts w:ascii="Tahoma" w:hAnsi="Tahoma" w:cs="Tahoma"/>
                <w:sz w:val="20"/>
              </w:rPr>
              <w:t xml:space="preserve"> minimum dla procesów zapisu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FD0E2A" w:rsidRDefault="00FD0E2A" w:rsidP="00FD0E2A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być </w:t>
            </w:r>
            <w:r w:rsidRPr="00F10B6B">
              <w:rPr>
                <w:rFonts w:ascii="Tahoma" w:hAnsi="Tahoma" w:cs="Tahoma"/>
                <w:sz w:val="20"/>
              </w:rPr>
              <w:t>wyposażona w zabezpieczenie na wypadek awarii zasilania o nieograniczonym czasie braku zasilania i zapewniać zabezpieczenie danych niezapisanych na dyski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FD0E2A" w:rsidRPr="00F10B6B" w:rsidRDefault="00FD0E2A" w:rsidP="00FD0E2A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 w:rsidRPr="00F10B6B">
              <w:rPr>
                <w:rFonts w:ascii="Tahoma" w:hAnsi="Tahoma" w:cs="Tahoma"/>
                <w:sz w:val="20"/>
              </w:rPr>
              <w:t xml:space="preserve">obsługiwać zarówno procesy odczytu danych jaki i zapisu danych na dyski macierzy. </w:t>
            </w:r>
          </w:p>
          <w:p w:rsidR="00FD0E2A" w:rsidRDefault="00FD0E2A" w:rsidP="0068500D">
            <w:pPr>
              <w:pStyle w:val="Styl1"/>
              <w:ind w:left="403"/>
              <w:jc w:val="both"/>
              <w:rPr>
                <w:rFonts w:ascii="Tahoma" w:hAnsi="Tahoma" w:cs="Tahoma"/>
                <w:sz w:val="20"/>
              </w:rPr>
            </w:pP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8470EC">
              <w:rPr>
                <w:rFonts w:ascii="Tahoma" w:hAnsi="Tahoma" w:cs="Tahoma"/>
                <w:sz w:val="20"/>
              </w:rPr>
              <w:t xml:space="preserve">Kontrolery macierzy muszą obsługiwać dyski </w:t>
            </w:r>
            <w:r>
              <w:rPr>
                <w:rFonts w:ascii="Tahoma" w:hAnsi="Tahoma" w:cs="Tahoma"/>
                <w:sz w:val="20"/>
              </w:rPr>
              <w:t xml:space="preserve">typu </w:t>
            </w:r>
            <w:r w:rsidRPr="008470EC">
              <w:rPr>
                <w:rFonts w:ascii="Tahoma" w:hAnsi="Tahoma" w:cs="Tahoma"/>
                <w:sz w:val="20"/>
              </w:rPr>
              <w:t>SSD, SAS i NL-SAS minimum w standardzie 12Gbps.</w:t>
            </w: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8470EC">
              <w:rPr>
                <w:rFonts w:ascii="Tahoma" w:hAnsi="Tahoma" w:cs="Tahoma"/>
                <w:sz w:val="20"/>
              </w:rPr>
              <w:t>Dodatkowe półki dyskowe muszą być połączone z kontrolerem za pomocą redundantnego, minimum 4 kanałowego połączenia SAS 12Gbps.</w:t>
            </w:r>
          </w:p>
          <w:p w:rsidR="00FD0E2A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8470EC">
              <w:rPr>
                <w:rFonts w:ascii="Tahoma" w:hAnsi="Tahoma" w:cs="Tahoma"/>
                <w:sz w:val="20"/>
              </w:rPr>
              <w:t>Kontrolery macierzy muszą zapewniać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FD0E2A" w:rsidRDefault="00FD0E2A" w:rsidP="00FD0E2A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 w:rsidRPr="008470EC">
              <w:rPr>
                <w:rFonts w:ascii="Tahoma" w:hAnsi="Tahoma" w:cs="Tahoma"/>
                <w:sz w:val="20"/>
              </w:rPr>
              <w:t>ochronę danych za pomocą mechanizmu RAID 1, 10, 5, 6</w:t>
            </w:r>
            <w:r>
              <w:rPr>
                <w:rFonts w:ascii="Tahoma" w:hAnsi="Tahoma" w:cs="Tahoma"/>
                <w:sz w:val="20"/>
              </w:rPr>
              <w:t xml:space="preserve"> dla wszystkich typów dysków.</w:t>
            </w:r>
            <w:r w:rsidRPr="008470EC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Kontrolery mogą również obsługiwać zmodyfikowane mechanizmy ochrony danych RAID,</w:t>
            </w:r>
          </w:p>
          <w:p w:rsidR="00FD0E2A" w:rsidRDefault="00FD0E2A" w:rsidP="00FD0E2A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 w:rsidRPr="00F10B6B">
              <w:rPr>
                <w:rFonts w:ascii="Tahoma" w:hAnsi="Tahoma" w:cs="Tahoma"/>
                <w:sz w:val="20"/>
              </w:rPr>
              <w:t>możliwość zdefiniowania określonych dysków jako zapasowe</w:t>
            </w:r>
            <w:r w:rsidR="00F51A67">
              <w:rPr>
                <w:rFonts w:ascii="Tahoma" w:hAnsi="Tahoma" w:cs="Tahoma"/>
                <w:sz w:val="20"/>
              </w:rPr>
              <w:t xml:space="preserve"> jeśli macierz nie wykorzystuje wszystkich nie przypisanych dysków do grup jako zapasowe</w:t>
            </w:r>
            <w:r w:rsidRPr="00F10B6B">
              <w:rPr>
                <w:rFonts w:ascii="Tahoma" w:hAnsi="Tahoma" w:cs="Tahoma"/>
                <w:sz w:val="20"/>
              </w:rPr>
              <w:t xml:space="preserve"> lub zapewniać przestrzeń zapasową w przypadku wykorzystania zmodyfikowanego mechanizmu RAID 5, 6 </w:t>
            </w:r>
            <w:r>
              <w:rPr>
                <w:rFonts w:ascii="Tahoma" w:hAnsi="Tahoma" w:cs="Tahoma"/>
                <w:sz w:val="20"/>
              </w:rPr>
              <w:t>w </w:t>
            </w:r>
            <w:r w:rsidRPr="00F10B6B">
              <w:rPr>
                <w:rFonts w:ascii="Tahoma" w:hAnsi="Tahoma" w:cs="Tahoma"/>
                <w:sz w:val="20"/>
              </w:rPr>
              <w:t>miejsce dedykowanych dysków zapasowych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FD0E2A" w:rsidRDefault="00FD0E2A" w:rsidP="00FD0E2A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 w:rsidRPr="00F10B6B">
              <w:rPr>
                <w:rFonts w:ascii="Tahoma" w:hAnsi="Tahoma" w:cs="Tahoma"/>
                <w:sz w:val="20"/>
              </w:rPr>
              <w:t>równoczesną obsługę co najmniej 10 grup dysków zabezpieczonych</w:t>
            </w:r>
            <w:r>
              <w:rPr>
                <w:rFonts w:ascii="Tahoma" w:hAnsi="Tahoma" w:cs="Tahoma"/>
                <w:sz w:val="20"/>
              </w:rPr>
              <w:t xml:space="preserve"> różnymi mechanizmami RAID,</w:t>
            </w:r>
          </w:p>
          <w:p w:rsidR="0086599C" w:rsidRDefault="00FD0E2A" w:rsidP="00FD0E2A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 w:rsidRPr="00F10B6B">
              <w:rPr>
                <w:rFonts w:ascii="Tahoma" w:hAnsi="Tahoma" w:cs="Tahoma"/>
                <w:sz w:val="20"/>
              </w:rPr>
              <w:t>równoczesną obsługę co najmniej 10 wolumenów na każdą grup dysków zabezpieczonych różnymi mechanizmami RAID</w:t>
            </w:r>
            <w:r w:rsidR="0086599C">
              <w:rPr>
                <w:rFonts w:ascii="Tahoma" w:hAnsi="Tahoma" w:cs="Tahoma"/>
                <w:sz w:val="20"/>
              </w:rPr>
              <w:t>,</w:t>
            </w:r>
          </w:p>
          <w:p w:rsidR="0086599C" w:rsidRPr="00F10B6B" w:rsidRDefault="0086599C" w:rsidP="0086599C">
            <w:pPr>
              <w:pStyle w:val="Styl1"/>
              <w:numPr>
                <w:ilvl w:val="7"/>
                <w:numId w:val="4"/>
              </w:numPr>
              <w:tabs>
                <w:tab w:val="clear" w:pos="5760"/>
              </w:tabs>
              <w:ind w:left="687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obsługę operacji blokowych z wykorzystaniem protokołów FC i </w:t>
            </w:r>
            <w:proofErr w:type="spellStart"/>
            <w:r>
              <w:rPr>
                <w:rFonts w:ascii="Tahoma" w:hAnsi="Tahoma" w:cs="Tahoma"/>
                <w:sz w:val="20"/>
              </w:rPr>
              <w:t>iSCSI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wraz z zapewnieniem możliwości jednoczesnego wykorzystania obu protokołów.</w:t>
            </w:r>
          </w:p>
          <w:p w:rsidR="00FD0E2A" w:rsidRPr="000075A1" w:rsidRDefault="00FD0E2A" w:rsidP="00FD0E2A">
            <w:pPr>
              <w:pStyle w:val="Styl1"/>
              <w:numPr>
                <w:ilvl w:val="6"/>
                <w:numId w:val="4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0075A1">
              <w:rPr>
                <w:rFonts w:ascii="Tahoma" w:hAnsi="Tahoma" w:cs="Tahoma"/>
                <w:sz w:val="20"/>
              </w:rPr>
              <w:t>W przypadku awarii jednego z kontrolerów, drugi kontroler musi automatycznie przejąć obsługę zasobów, które były przypisane do kontrolera, który uległ awarii.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BD25B0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58" w:type="dxa"/>
            <w:gridSpan w:val="2"/>
            <w:vAlign w:val="center"/>
          </w:tcPr>
          <w:p w:rsidR="00FD0E2A" w:rsidRPr="00E71E36" w:rsidRDefault="00FD0E2A" w:rsidP="003B283C">
            <w:pPr>
              <w:pStyle w:val="Styl1"/>
              <w:spacing w:before="40" w:after="40"/>
              <w:ind w:left="403" w:hanging="403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Interfejsy:</w:t>
            </w:r>
          </w:p>
          <w:p w:rsidR="00FD0E2A" w:rsidRDefault="00FD0E2A" w:rsidP="00FD0E2A">
            <w:pPr>
              <w:pStyle w:val="Styl1"/>
              <w:numPr>
                <w:ilvl w:val="6"/>
                <w:numId w:val="15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Każdy kontroler macierzy </w:t>
            </w:r>
            <w:r w:rsidRPr="00E71E36">
              <w:rPr>
                <w:rFonts w:ascii="Tahoma" w:hAnsi="Tahoma" w:cs="Tahoma"/>
                <w:sz w:val="20"/>
              </w:rPr>
              <w:t>musi być wyposażon</w:t>
            </w:r>
            <w:r>
              <w:rPr>
                <w:rFonts w:ascii="Tahoma" w:hAnsi="Tahoma" w:cs="Tahoma"/>
                <w:sz w:val="20"/>
              </w:rPr>
              <w:t>y</w:t>
            </w:r>
            <w:r w:rsidRPr="00E71E36">
              <w:rPr>
                <w:rFonts w:ascii="Tahoma" w:hAnsi="Tahoma" w:cs="Tahoma"/>
                <w:sz w:val="20"/>
              </w:rPr>
              <w:t xml:space="preserve"> w co najmniej 4 kompletne, zewnętrzne interfejsy </w:t>
            </w:r>
            <w:proofErr w:type="spellStart"/>
            <w:r w:rsidRPr="00E71E36">
              <w:rPr>
                <w:rFonts w:ascii="Tahoma" w:hAnsi="Tahoma" w:cs="Tahoma"/>
                <w:sz w:val="20"/>
              </w:rPr>
              <w:t>Fibre</w:t>
            </w:r>
            <w:proofErr w:type="spellEnd"/>
            <w:r w:rsidRPr="00E71E36">
              <w:rPr>
                <w:rFonts w:ascii="Tahoma" w:hAnsi="Tahoma" w:cs="Tahoma"/>
                <w:sz w:val="20"/>
              </w:rPr>
              <w:t xml:space="preserve"> Chanel o wydajności co najmniej </w:t>
            </w:r>
            <w:r>
              <w:rPr>
                <w:rFonts w:ascii="Tahoma" w:hAnsi="Tahoma" w:cs="Tahoma"/>
                <w:sz w:val="20"/>
              </w:rPr>
              <w:t>16</w:t>
            </w:r>
            <w:r w:rsidRPr="00E71E36">
              <w:rPr>
                <w:rFonts w:ascii="Tahoma" w:hAnsi="Tahoma" w:cs="Tahoma"/>
                <w:sz w:val="20"/>
              </w:rPr>
              <w:t>Gbps każdy,</w:t>
            </w:r>
            <w:r>
              <w:rPr>
                <w:rFonts w:ascii="Tahoma" w:hAnsi="Tahoma" w:cs="Tahoma"/>
                <w:sz w:val="20"/>
              </w:rPr>
              <w:t xml:space="preserve"> wyposażone w </w:t>
            </w:r>
            <w:proofErr w:type="spellStart"/>
            <w:r>
              <w:rPr>
                <w:rFonts w:ascii="Tahoma" w:hAnsi="Tahoma" w:cs="Tahoma"/>
                <w:sz w:val="20"/>
              </w:rPr>
              <w:t>transivery</w:t>
            </w:r>
            <w:proofErr w:type="spellEnd"/>
            <w:r>
              <w:rPr>
                <w:rFonts w:ascii="Tahoma" w:hAnsi="Tahoma" w:cs="Tahoma"/>
                <w:sz w:val="20"/>
              </w:rPr>
              <w:t>,</w:t>
            </w:r>
            <w:r w:rsidRPr="00E71E36">
              <w:rPr>
                <w:rFonts w:ascii="Tahoma" w:hAnsi="Tahoma" w:cs="Tahoma"/>
                <w:sz w:val="20"/>
              </w:rPr>
              <w:t xml:space="preserve"> umożliwiające podłączenie macierzy do przełącznika FC z wykorzystaniem technologii światłowodowej wielomodowej, zakończone złączem typu LC</w:t>
            </w:r>
            <w:r>
              <w:rPr>
                <w:rFonts w:ascii="Tahoma" w:hAnsi="Tahoma" w:cs="Tahoma"/>
                <w:sz w:val="20"/>
              </w:rPr>
              <w:t xml:space="preserve">. Interfejsy FC muszą również wspierać pracę w trybie </w:t>
            </w:r>
            <w:proofErr w:type="spellStart"/>
            <w:r w:rsidRPr="00F50A64">
              <w:rPr>
                <w:rFonts w:ascii="Tahoma" w:hAnsi="Tahoma" w:cs="Tahoma"/>
                <w:sz w:val="20"/>
              </w:rPr>
              <w:t>direct</w:t>
            </w:r>
            <w:proofErr w:type="spellEnd"/>
            <w:r w:rsidRPr="00F50A6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F50A64">
              <w:rPr>
                <w:rFonts w:ascii="Tahoma" w:hAnsi="Tahoma" w:cs="Tahoma"/>
                <w:sz w:val="20"/>
              </w:rPr>
              <w:t>connection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FD0E2A" w:rsidRDefault="00FD0E2A" w:rsidP="00FD0E2A">
            <w:pPr>
              <w:pStyle w:val="Styl1"/>
              <w:numPr>
                <w:ilvl w:val="6"/>
                <w:numId w:val="15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Każdy kontroler macierzy </w:t>
            </w:r>
            <w:r w:rsidRPr="00E71E36">
              <w:rPr>
                <w:rFonts w:ascii="Tahoma" w:hAnsi="Tahoma" w:cs="Tahoma"/>
                <w:sz w:val="20"/>
              </w:rPr>
              <w:t>musi być wyposażon</w:t>
            </w:r>
            <w:r>
              <w:rPr>
                <w:rFonts w:ascii="Tahoma" w:hAnsi="Tahoma" w:cs="Tahoma"/>
                <w:sz w:val="20"/>
              </w:rPr>
              <w:t>y</w:t>
            </w:r>
            <w:r w:rsidRPr="00E71E36">
              <w:rPr>
                <w:rFonts w:ascii="Tahoma" w:hAnsi="Tahoma" w:cs="Tahoma"/>
                <w:sz w:val="20"/>
              </w:rPr>
              <w:t xml:space="preserve"> w co najmniej</w:t>
            </w:r>
            <w:r>
              <w:rPr>
                <w:rFonts w:ascii="Tahoma" w:hAnsi="Tahoma" w:cs="Tahoma"/>
                <w:sz w:val="20"/>
              </w:rPr>
              <w:t xml:space="preserve"> 2, zewnętrzne interfejsy obsługujące protokół </w:t>
            </w:r>
            <w:proofErr w:type="spellStart"/>
            <w:r>
              <w:rPr>
                <w:rFonts w:ascii="Tahoma" w:hAnsi="Tahoma" w:cs="Tahoma"/>
                <w:sz w:val="20"/>
              </w:rPr>
              <w:t>iSCSI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za pośrednictwem standardu 10 Gigabit Ethernet</w:t>
            </w:r>
            <w:r w:rsidR="00A23DEB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zakończone złączem  RJ-45, interfejsy te mogą również służyć do zarządzania macierzą.</w:t>
            </w:r>
          </w:p>
          <w:p w:rsidR="00FD0E2A" w:rsidRDefault="00FD0E2A" w:rsidP="00FD0E2A">
            <w:pPr>
              <w:pStyle w:val="Styl1"/>
              <w:numPr>
                <w:ilvl w:val="6"/>
                <w:numId w:val="15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6F33F0">
              <w:rPr>
                <w:rFonts w:ascii="Tahoma" w:hAnsi="Tahoma" w:cs="Tahoma"/>
                <w:sz w:val="20"/>
              </w:rPr>
              <w:t xml:space="preserve">Wszystkie interfejsy muszą być aktywne i możliwe do wykorzystania. Jeżeli </w:t>
            </w:r>
            <w:r>
              <w:rPr>
                <w:rFonts w:ascii="Tahoma" w:hAnsi="Tahoma" w:cs="Tahoma"/>
                <w:sz w:val="20"/>
              </w:rPr>
              <w:t>wymagana jest licencja</w:t>
            </w:r>
            <w:r w:rsidRPr="006F33F0">
              <w:rPr>
                <w:rFonts w:ascii="Tahoma" w:hAnsi="Tahoma" w:cs="Tahoma"/>
                <w:sz w:val="20"/>
              </w:rPr>
              <w:t xml:space="preserve">, należy dostarczyć licencje umożliwiającą wykorzystanie </w:t>
            </w:r>
            <w:r>
              <w:rPr>
                <w:rFonts w:ascii="Tahoma" w:hAnsi="Tahoma" w:cs="Tahoma"/>
                <w:sz w:val="20"/>
              </w:rPr>
              <w:t>wszystkich interfejsów w </w:t>
            </w:r>
            <w:r w:rsidRPr="006F33F0">
              <w:rPr>
                <w:rFonts w:ascii="Tahoma" w:hAnsi="Tahoma" w:cs="Tahoma"/>
                <w:sz w:val="20"/>
              </w:rPr>
              <w:t>jakie została wyposażona</w:t>
            </w:r>
            <w:r>
              <w:rPr>
                <w:rFonts w:ascii="Tahoma" w:hAnsi="Tahoma" w:cs="Tahoma"/>
                <w:sz w:val="20"/>
              </w:rPr>
              <w:t xml:space="preserve"> zaoferowana macierz.</w:t>
            </w:r>
          </w:p>
          <w:p w:rsidR="00FD0E2A" w:rsidRDefault="00FD0E2A" w:rsidP="00FD0E2A">
            <w:pPr>
              <w:pStyle w:val="Styl1"/>
              <w:numPr>
                <w:ilvl w:val="6"/>
                <w:numId w:val="15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6F33F0">
              <w:rPr>
                <w:rFonts w:ascii="Tahoma" w:hAnsi="Tahoma" w:cs="Tahoma"/>
                <w:sz w:val="20"/>
              </w:rPr>
              <w:t>Macierz musi być wyposażona w co najmniej 2 interfejsy dedykowane do podłączenia półek dyskowych w sposób zapewniający redundantność w połączeniu półek do kontrolerów macierzy</w:t>
            </w:r>
            <w:r>
              <w:rPr>
                <w:rFonts w:ascii="Tahoma" w:hAnsi="Tahoma" w:cs="Tahoma"/>
                <w:sz w:val="20"/>
              </w:rPr>
              <w:t xml:space="preserve"> wykorzystując minimum czterokanałowe połączenia SAS 12Gbps.</w:t>
            </w:r>
          </w:p>
          <w:p w:rsidR="00FD0E2A" w:rsidRPr="007607AE" w:rsidRDefault="00FD0E2A" w:rsidP="00FD0E2A">
            <w:pPr>
              <w:pStyle w:val="Styl1"/>
              <w:numPr>
                <w:ilvl w:val="6"/>
                <w:numId w:val="15"/>
              </w:numPr>
              <w:tabs>
                <w:tab w:val="clear" w:pos="5040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przypadku, gdy interfejsy, o których mowa w pkt. 2 nie zapewniają możliwości zarządzania </w:t>
            </w:r>
            <w:r>
              <w:rPr>
                <w:rFonts w:ascii="Tahoma" w:hAnsi="Tahoma" w:cs="Tahoma"/>
                <w:sz w:val="20"/>
              </w:rPr>
              <w:lastRenderedPageBreak/>
              <w:t>macierzą, m</w:t>
            </w:r>
            <w:r w:rsidRPr="00E71E36">
              <w:rPr>
                <w:rFonts w:ascii="Tahoma" w:hAnsi="Tahoma" w:cs="Tahoma"/>
                <w:sz w:val="20"/>
              </w:rPr>
              <w:t>acierz musi być wyposażona w co najmniej jeden interfejs Ethernet 1Gbps</w:t>
            </w:r>
            <w:r>
              <w:rPr>
                <w:rFonts w:ascii="Tahoma" w:hAnsi="Tahoma" w:cs="Tahoma"/>
                <w:sz w:val="20"/>
              </w:rPr>
              <w:t xml:space="preserve"> zakończony złączem w standardzie RJ-45, </w:t>
            </w:r>
            <w:r w:rsidRPr="00E71E36">
              <w:rPr>
                <w:rFonts w:ascii="Tahoma" w:hAnsi="Tahoma" w:cs="Tahoma"/>
                <w:sz w:val="20"/>
              </w:rPr>
              <w:t xml:space="preserve"> służący do zarządzania macierzą.</w:t>
            </w:r>
          </w:p>
        </w:tc>
      </w:tr>
      <w:tr w:rsidR="00FD0E2A" w:rsidRPr="004868EC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E71E36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9358" w:type="dxa"/>
            <w:gridSpan w:val="2"/>
            <w:vAlign w:val="center"/>
          </w:tcPr>
          <w:p w:rsidR="00FD0E2A" w:rsidRDefault="00FD0E2A" w:rsidP="003B283C">
            <w:pPr>
              <w:pStyle w:val="Styl1"/>
              <w:ind w:left="403" w:hanging="403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Wymagane funkcje.</w:t>
            </w:r>
          </w:p>
          <w:p w:rsidR="00FD0E2A" w:rsidRPr="00E71E36" w:rsidRDefault="00FD0E2A" w:rsidP="003B283C">
            <w:pPr>
              <w:pStyle w:val="Styl1"/>
              <w:spacing w:before="40" w:after="40"/>
              <w:ind w:right="210"/>
              <w:jc w:val="both"/>
              <w:rPr>
                <w:rFonts w:ascii="Tahoma" w:hAnsi="Tahoma" w:cs="Tahoma"/>
                <w:sz w:val="20"/>
              </w:rPr>
            </w:pPr>
            <w:r w:rsidRPr="00E71E36">
              <w:rPr>
                <w:rFonts w:ascii="Tahoma" w:hAnsi="Tahoma" w:cs="Tahoma"/>
                <w:sz w:val="20"/>
              </w:rPr>
              <w:t>Macierz musi zapewniać: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Obsługę zwykłych wolumenów, gdzie macierz rezerwuje całą wymaganą przestrzeń w momencie tworzenia wolumenu. </w:t>
            </w:r>
            <w:r w:rsidRPr="00E71E36">
              <w:rPr>
                <w:rFonts w:ascii="Tahoma" w:hAnsi="Tahoma" w:cs="Tahoma"/>
                <w:sz w:val="20"/>
              </w:rPr>
              <w:t xml:space="preserve">Jeżeli funkcjonalność wymaga licencji, należy dostarczyć licencje umożliwiającą obsługę </w:t>
            </w:r>
            <w:r>
              <w:rPr>
                <w:rFonts w:ascii="Tahoma" w:hAnsi="Tahoma" w:cs="Tahoma"/>
                <w:sz w:val="20"/>
              </w:rPr>
              <w:t>maksymalnej obsługiwanej przez macierz pojemności.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Udostępnianie przestrzeni bez konieczności fizycznego alokowania wolnego miejsca na dyskach </w:t>
            </w:r>
            <w:r w:rsidRPr="00E71E36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E71E36">
              <w:rPr>
                <w:rFonts w:ascii="Tahoma" w:hAnsi="Tahoma" w:cs="Tahoma"/>
                <w:sz w:val="20"/>
              </w:rPr>
              <w:t>Thin</w:t>
            </w:r>
            <w:proofErr w:type="spellEnd"/>
            <w:r w:rsidRPr="00E71E3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1E36">
              <w:rPr>
                <w:rFonts w:ascii="Tahoma" w:hAnsi="Tahoma" w:cs="Tahoma"/>
                <w:sz w:val="20"/>
              </w:rPr>
              <w:t>Provisioning</w:t>
            </w:r>
            <w:proofErr w:type="spellEnd"/>
            <w:r w:rsidRPr="00E71E36">
              <w:rPr>
                <w:rFonts w:ascii="Tahoma" w:hAnsi="Tahoma" w:cs="Tahoma"/>
                <w:sz w:val="20"/>
              </w:rPr>
              <w:t xml:space="preserve">). Jeżeli funkcjonalność wymaga licencji, należy dostarczyć licencje umożliwiającą obsługę </w:t>
            </w:r>
            <w:r>
              <w:rPr>
                <w:rFonts w:ascii="Tahoma" w:hAnsi="Tahoma" w:cs="Tahoma"/>
                <w:sz w:val="20"/>
              </w:rPr>
              <w:t>maksymalnej obsługiwanej przez macierz pojemności.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zwrotu do puli zwolnionej przestrzeni dyskowej (</w:t>
            </w:r>
            <w:proofErr w:type="spellStart"/>
            <w:r>
              <w:rPr>
                <w:rFonts w:ascii="Tahoma" w:hAnsi="Tahoma" w:cs="Tahoma"/>
                <w:sz w:val="20"/>
              </w:rPr>
              <w:t>space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reclamation</w:t>
            </w:r>
            <w:proofErr w:type="spellEnd"/>
            <w:r>
              <w:rPr>
                <w:rFonts w:ascii="Tahoma" w:hAnsi="Tahoma" w:cs="Tahoma"/>
                <w:sz w:val="20"/>
              </w:rPr>
              <w:t>).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E71E36">
              <w:rPr>
                <w:rFonts w:ascii="Tahoma" w:hAnsi="Tahoma" w:cs="Tahoma"/>
                <w:sz w:val="20"/>
              </w:rPr>
              <w:t>Możliwość jednoczesnego podłączenia</w:t>
            </w:r>
            <w:r>
              <w:rPr>
                <w:rFonts w:ascii="Tahoma" w:hAnsi="Tahoma" w:cs="Tahoma"/>
                <w:sz w:val="20"/>
              </w:rPr>
              <w:t xml:space="preserve"> przez sieć SAN</w:t>
            </w:r>
            <w:r w:rsidRPr="00E71E3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minimum</w:t>
            </w:r>
            <w:r w:rsidRPr="00E71E36">
              <w:rPr>
                <w:rFonts w:ascii="Tahoma" w:hAnsi="Tahoma" w:cs="Tahoma"/>
                <w:sz w:val="20"/>
              </w:rPr>
              <w:t xml:space="preserve"> 30 niezależnych </w:t>
            </w:r>
            <w:r>
              <w:rPr>
                <w:rFonts w:ascii="Tahoma" w:hAnsi="Tahoma" w:cs="Tahoma"/>
                <w:sz w:val="20"/>
              </w:rPr>
              <w:t>hostów</w:t>
            </w:r>
            <w:r w:rsidRPr="00E71E36">
              <w:rPr>
                <w:rFonts w:ascii="Tahoma" w:hAnsi="Tahoma" w:cs="Tahoma"/>
                <w:sz w:val="20"/>
              </w:rPr>
              <w:t xml:space="preserve"> co najmniej opartych na oprogramowaniu Vmware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vSphere</w:t>
            </w:r>
            <w:proofErr w:type="spellEnd"/>
            <w:r w:rsidRPr="00E71E36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71E36">
              <w:rPr>
                <w:rFonts w:ascii="Tahoma" w:hAnsi="Tahoma" w:cs="Tahoma"/>
                <w:sz w:val="20"/>
              </w:rPr>
              <w:t>Citrix</w:t>
            </w:r>
            <w:proofErr w:type="spellEnd"/>
            <w:r w:rsidRPr="00E71E3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1E36">
              <w:rPr>
                <w:rFonts w:ascii="Tahoma" w:hAnsi="Tahoma" w:cs="Tahoma"/>
                <w:sz w:val="20"/>
              </w:rPr>
              <w:t>XenServer</w:t>
            </w:r>
            <w:proofErr w:type="spellEnd"/>
            <w:r w:rsidRPr="00E71E36">
              <w:rPr>
                <w:rFonts w:ascii="Tahoma" w:hAnsi="Tahoma" w:cs="Tahoma"/>
                <w:sz w:val="20"/>
              </w:rPr>
              <w:t xml:space="preserve">, Linux, Windows. Jeżeli funkcjonalność wymaga licencji, należy dostarczyć licencje umożliwiającą obsługę </w:t>
            </w:r>
            <w:r>
              <w:rPr>
                <w:rFonts w:ascii="Tahoma" w:hAnsi="Tahoma" w:cs="Tahoma"/>
                <w:sz w:val="20"/>
              </w:rPr>
              <w:t>maksymalnej obsługiwanej przez macierz pojemności.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Obsługę techniki </w:t>
            </w:r>
            <w:proofErr w:type="spellStart"/>
            <w:r w:rsidRPr="006928E2">
              <w:rPr>
                <w:rFonts w:ascii="Tahoma" w:hAnsi="Tahoma" w:cs="Tahoma"/>
                <w:sz w:val="20"/>
              </w:rPr>
              <w:t>multipath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Obsługa może być zapewniona za pomocą odrębnych sterowników dla ww. oprogramowania lub za pomocą mechanizmów wbudowanych w ww. oprogramowanie. Technika ta musi zapewnić awaryjne przełączanie w przypadku awarii ścieżki dostępu hostów do macierzy oraz agregację dostępnych połączeń. Jeśli funkcjonalność </w:t>
            </w:r>
            <w:proofErr w:type="spellStart"/>
            <w:r w:rsidRPr="006928E2">
              <w:rPr>
                <w:rFonts w:ascii="Tahoma" w:hAnsi="Tahoma" w:cs="Tahoma"/>
                <w:sz w:val="20"/>
              </w:rPr>
              <w:t>multipath</w:t>
            </w:r>
            <w:proofErr w:type="spellEnd"/>
            <w:r w:rsidRPr="00E71E36">
              <w:rPr>
                <w:rFonts w:ascii="Tahoma" w:hAnsi="Tahoma" w:cs="Tahoma"/>
                <w:sz w:val="20"/>
              </w:rPr>
              <w:t xml:space="preserve"> wymaga licencji, należy dostarczy</w:t>
            </w:r>
            <w:r>
              <w:rPr>
                <w:rFonts w:ascii="Tahoma" w:hAnsi="Tahoma" w:cs="Tahoma"/>
                <w:sz w:val="20"/>
              </w:rPr>
              <w:t>ć licencj</w:t>
            </w:r>
            <w:r w:rsidR="00A23DEB">
              <w:rPr>
                <w:rFonts w:ascii="Tahoma" w:hAnsi="Tahoma" w:cs="Tahoma"/>
                <w:sz w:val="20"/>
              </w:rPr>
              <w:t>ę</w:t>
            </w:r>
            <w:r>
              <w:rPr>
                <w:rFonts w:ascii="Tahoma" w:hAnsi="Tahoma" w:cs="Tahoma"/>
                <w:sz w:val="20"/>
              </w:rPr>
              <w:t xml:space="preserve"> umożliwiającą jej użycie dla maksymalnej obsługiwanej przez macierz pojemności.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6928E2">
              <w:rPr>
                <w:rFonts w:ascii="Tahoma" w:hAnsi="Tahoma" w:cs="Tahoma"/>
                <w:sz w:val="20"/>
              </w:rPr>
              <w:t xml:space="preserve">Możliwość utworzenia pojedynczego wolumenu o wielkości mieszczącej </w:t>
            </w:r>
            <w:r>
              <w:rPr>
                <w:rFonts w:ascii="Tahoma" w:hAnsi="Tahoma" w:cs="Tahoma"/>
                <w:sz w:val="20"/>
              </w:rPr>
              <w:t>się w zakresie co najmniej od 1T</w:t>
            </w:r>
            <w:r w:rsidRPr="006928E2">
              <w:rPr>
                <w:rFonts w:ascii="Tahoma" w:hAnsi="Tahoma" w:cs="Tahoma"/>
                <w:sz w:val="20"/>
              </w:rPr>
              <w:t xml:space="preserve">B do </w:t>
            </w:r>
            <w:r>
              <w:rPr>
                <w:rFonts w:ascii="Tahoma" w:hAnsi="Tahoma" w:cs="Tahoma"/>
                <w:sz w:val="20"/>
              </w:rPr>
              <w:t>64</w:t>
            </w:r>
            <w:r w:rsidRPr="006928E2">
              <w:rPr>
                <w:rFonts w:ascii="Tahoma" w:hAnsi="Tahoma" w:cs="Tahoma"/>
                <w:sz w:val="20"/>
              </w:rPr>
              <w:t xml:space="preserve">TB z krokiem </w:t>
            </w:r>
            <w:r>
              <w:rPr>
                <w:rFonts w:ascii="Tahoma" w:hAnsi="Tahoma" w:cs="Tahoma"/>
                <w:sz w:val="20"/>
              </w:rPr>
              <w:t>zmiany pojemności maksimum co 100GB.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6928E2">
              <w:rPr>
                <w:rFonts w:ascii="Tahoma" w:hAnsi="Tahoma" w:cs="Tahoma"/>
                <w:sz w:val="20"/>
              </w:rPr>
              <w:t xml:space="preserve">Możliwość </w:t>
            </w:r>
            <w:r w:rsidR="00F51A67">
              <w:rPr>
                <w:rFonts w:ascii="Tahoma" w:hAnsi="Tahoma" w:cs="Tahoma"/>
                <w:sz w:val="20"/>
              </w:rPr>
              <w:t xml:space="preserve">co najmniej </w:t>
            </w:r>
            <w:r w:rsidRPr="006928E2">
              <w:rPr>
                <w:rFonts w:ascii="Tahoma" w:hAnsi="Tahoma" w:cs="Tahoma"/>
                <w:sz w:val="20"/>
              </w:rPr>
              <w:t>zwiększania rozmiaru utworzonego wolumenu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6928E2">
              <w:rPr>
                <w:rFonts w:ascii="Tahoma" w:hAnsi="Tahoma" w:cs="Tahoma"/>
                <w:sz w:val="20"/>
              </w:rPr>
              <w:t xml:space="preserve">Możliwość utworzenia co najmniej </w:t>
            </w:r>
            <w:r>
              <w:rPr>
                <w:rFonts w:ascii="Tahoma" w:hAnsi="Tahoma" w:cs="Tahoma"/>
                <w:sz w:val="20"/>
              </w:rPr>
              <w:t>20</w:t>
            </w:r>
            <w:r w:rsidRPr="006928E2">
              <w:rPr>
                <w:rFonts w:ascii="Tahoma" w:hAnsi="Tahoma" w:cs="Tahoma"/>
                <w:sz w:val="20"/>
              </w:rPr>
              <w:t xml:space="preserve">0 </w:t>
            </w:r>
            <w:r>
              <w:rPr>
                <w:rFonts w:ascii="Tahoma" w:hAnsi="Tahoma" w:cs="Tahoma"/>
                <w:sz w:val="20"/>
              </w:rPr>
              <w:t xml:space="preserve">publikacji </w:t>
            </w:r>
            <w:r w:rsidRPr="006928E2">
              <w:rPr>
                <w:rFonts w:ascii="Tahoma" w:hAnsi="Tahoma" w:cs="Tahoma"/>
                <w:sz w:val="20"/>
              </w:rPr>
              <w:t>wolumen</w:t>
            </w:r>
            <w:r>
              <w:rPr>
                <w:rFonts w:ascii="Tahoma" w:hAnsi="Tahoma" w:cs="Tahoma"/>
                <w:sz w:val="20"/>
              </w:rPr>
              <w:t>ów</w:t>
            </w:r>
            <w:r w:rsidRPr="006928E2">
              <w:rPr>
                <w:rFonts w:ascii="Tahoma" w:hAnsi="Tahoma" w:cs="Tahoma"/>
                <w:sz w:val="20"/>
              </w:rPr>
              <w:t>, które będą podłączone do hostów</w:t>
            </w:r>
            <w:r>
              <w:rPr>
                <w:rFonts w:ascii="Tahoma" w:hAnsi="Tahoma" w:cs="Tahoma"/>
                <w:sz w:val="20"/>
              </w:rPr>
              <w:t xml:space="preserve"> przez sieć SAN (LUN </w:t>
            </w:r>
            <w:proofErr w:type="spellStart"/>
            <w:r>
              <w:rPr>
                <w:rFonts w:ascii="Tahoma" w:hAnsi="Tahoma" w:cs="Tahoma"/>
                <w:sz w:val="20"/>
              </w:rPr>
              <w:t>Mapping</w:t>
            </w:r>
            <w:proofErr w:type="spellEnd"/>
            <w:r>
              <w:rPr>
                <w:rFonts w:ascii="Tahoma" w:hAnsi="Tahoma" w:cs="Tahoma"/>
                <w:sz w:val="20"/>
              </w:rPr>
              <w:t>).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Pr="006928E2">
              <w:rPr>
                <w:rFonts w:ascii="Tahoma" w:hAnsi="Tahoma" w:cs="Tahoma"/>
                <w:sz w:val="20"/>
              </w:rPr>
              <w:t>chron</w:t>
            </w:r>
            <w:r>
              <w:rPr>
                <w:rFonts w:ascii="Tahoma" w:hAnsi="Tahoma" w:cs="Tahoma"/>
                <w:sz w:val="20"/>
              </w:rPr>
              <w:t>ę</w:t>
            </w:r>
            <w:r w:rsidRPr="006928E2">
              <w:rPr>
                <w:rFonts w:ascii="Tahoma" w:hAnsi="Tahoma" w:cs="Tahoma"/>
                <w:sz w:val="20"/>
              </w:rPr>
              <w:t xml:space="preserve"> danych w heterogenicznych środowiskach sieci SAN za pomocą </w:t>
            </w:r>
            <w:r>
              <w:rPr>
                <w:rFonts w:ascii="Tahoma" w:hAnsi="Tahoma" w:cs="Tahoma"/>
                <w:sz w:val="20"/>
              </w:rPr>
              <w:t xml:space="preserve">techniki </w:t>
            </w:r>
            <w:r w:rsidRPr="006928E2">
              <w:rPr>
                <w:rFonts w:ascii="Tahoma" w:hAnsi="Tahoma" w:cs="Tahoma"/>
                <w:sz w:val="20"/>
              </w:rPr>
              <w:t>maskowania</w:t>
            </w:r>
            <w:r>
              <w:rPr>
                <w:rFonts w:ascii="Tahoma" w:hAnsi="Tahoma" w:cs="Tahoma"/>
                <w:sz w:val="20"/>
              </w:rPr>
              <w:t xml:space="preserve"> (LUN </w:t>
            </w:r>
            <w:proofErr w:type="spellStart"/>
            <w:r>
              <w:rPr>
                <w:rFonts w:ascii="Tahoma" w:hAnsi="Tahoma" w:cs="Tahoma"/>
                <w:sz w:val="20"/>
              </w:rPr>
              <w:t>masking</w:t>
            </w:r>
            <w:proofErr w:type="spellEnd"/>
            <w:r>
              <w:rPr>
                <w:rFonts w:ascii="Tahoma" w:hAnsi="Tahoma" w:cs="Tahoma"/>
                <w:sz w:val="20"/>
              </w:rPr>
              <w:t>).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uruchamiania systemów operacyjnych bezpośrednio z macierzy.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F2223E">
              <w:rPr>
                <w:rFonts w:ascii="Tahoma" w:hAnsi="Tahoma" w:cs="Tahoma"/>
                <w:sz w:val="20"/>
              </w:rPr>
              <w:t xml:space="preserve">Możliwość tworzenia kopii migawkowych (tzw. </w:t>
            </w:r>
            <w:proofErr w:type="spellStart"/>
            <w:r w:rsidRPr="00F2223E">
              <w:rPr>
                <w:rFonts w:ascii="Tahoma" w:hAnsi="Tahoma" w:cs="Tahoma"/>
                <w:sz w:val="20"/>
              </w:rPr>
              <w:t>snapshot</w:t>
            </w:r>
            <w:proofErr w:type="spellEnd"/>
            <w:r w:rsidRPr="00F2223E">
              <w:rPr>
                <w:rFonts w:ascii="Tahoma" w:hAnsi="Tahoma" w:cs="Tahoma"/>
                <w:sz w:val="20"/>
              </w:rPr>
              <w:t>) w ramach macierzy</w:t>
            </w:r>
            <w:r>
              <w:rPr>
                <w:rFonts w:ascii="Tahoma" w:hAnsi="Tahoma" w:cs="Tahoma"/>
                <w:sz w:val="20"/>
              </w:rPr>
              <w:t xml:space="preserve"> z wykorzystaniem mechanizmu wskaźnikowego (bez konieczności kopiowania danych). 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tworzenia kopii migawkowych (</w:t>
            </w:r>
            <w:proofErr w:type="spellStart"/>
            <w:r>
              <w:rPr>
                <w:rFonts w:ascii="Tahoma" w:hAnsi="Tahoma" w:cs="Tahoma"/>
                <w:sz w:val="20"/>
              </w:rPr>
              <w:t>snapshoot</w:t>
            </w:r>
            <w:proofErr w:type="spellEnd"/>
            <w:r>
              <w:rPr>
                <w:rFonts w:ascii="Tahoma" w:hAnsi="Tahoma" w:cs="Tahoma"/>
                <w:sz w:val="20"/>
              </w:rPr>
              <w:t>) z poprzednich kopii migawkowych.</w:t>
            </w:r>
          </w:p>
          <w:p w:rsidR="00FD0E2A" w:rsidRPr="002267AD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</w:t>
            </w:r>
            <w:r w:rsidRPr="00F2223E">
              <w:rPr>
                <w:rFonts w:ascii="Tahoma" w:hAnsi="Tahoma" w:cs="Tahoma"/>
                <w:sz w:val="20"/>
              </w:rPr>
              <w:t>iczba przechowywanych kopi migawkowych nie może być mniejsza</w:t>
            </w:r>
            <w:r w:rsidR="00A23DEB">
              <w:rPr>
                <w:rFonts w:ascii="Tahoma" w:hAnsi="Tahoma" w:cs="Tahoma"/>
                <w:sz w:val="20"/>
              </w:rPr>
              <w:t>,</w:t>
            </w:r>
            <w:r w:rsidRPr="00F2223E">
              <w:rPr>
                <w:rFonts w:ascii="Tahoma" w:hAnsi="Tahoma" w:cs="Tahoma"/>
                <w:sz w:val="20"/>
              </w:rPr>
              <w:t xml:space="preserve"> jak 15 per wolumen i 150 łącznie w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2223E">
              <w:rPr>
                <w:rFonts w:ascii="Tahoma" w:hAnsi="Tahoma" w:cs="Tahoma"/>
                <w:sz w:val="20"/>
              </w:rPr>
              <w:t>macierzy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F2223E">
              <w:rPr>
                <w:rFonts w:ascii="Tahoma" w:hAnsi="Tahoma" w:cs="Tahoma"/>
                <w:sz w:val="20"/>
              </w:rPr>
              <w:t>Jeżeli funkcjonalność</w:t>
            </w:r>
            <w:r>
              <w:rPr>
                <w:rFonts w:ascii="Tahoma" w:hAnsi="Tahoma" w:cs="Tahoma"/>
                <w:sz w:val="20"/>
              </w:rPr>
              <w:t xml:space="preserve"> kopii migawkowych</w:t>
            </w:r>
            <w:r w:rsidRPr="00F2223E">
              <w:rPr>
                <w:rFonts w:ascii="Tahoma" w:hAnsi="Tahoma" w:cs="Tahoma"/>
                <w:sz w:val="20"/>
              </w:rPr>
              <w:t xml:space="preserve"> wymaga licencji, należy dostarczyć licencj</w:t>
            </w:r>
            <w:r w:rsidR="00A23DEB">
              <w:rPr>
                <w:rFonts w:ascii="Tahoma" w:hAnsi="Tahoma" w:cs="Tahoma"/>
                <w:sz w:val="20"/>
              </w:rPr>
              <w:t>ę</w:t>
            </w:r>
            <w:r w:rsidRPr="00F2223E">
              <w:rPr>
                <w:rFonts w:ascii="Tahoma" w:hAnsi="Tahoma" w:cs="Tahoma"/>
                <w:sz w:val="20"/>
              </w:rPr>
              <w:t xml:space="preserve"> umożliwiającą obsługę kopii migawkowych dla maksymalnej liczby kopii migawkowych możliwych do przechowywania przez macierz</w:t>
            </w:r>
            <w:r>
              <w:rPr>
                <w:rFonts w:ascii="Tahoma" w:hAnsi="Tahoma" w:cs="Tahoma"/>
                <w:sz w:val="20"/>
              </w:rPr>
              <w:t xml:space="preserve"> i maksymalnej obsługiwanej przez macierz pojemności</w:t>
            </w:r>
            <w:r w:rsidRPr="00F2223E">
              <w:rPr>
                <w:rFonts w:ascii="Tahoma" w:hAnsi="Tahoma" w:cs="Tahoma"/>
                <w:sz w:val="20"/>
              </w:rPr>
              <w:t>.</w:t>
            </w:r>
          </w:p>
          <w:p w:rsidR="00FD0E2A" w:rsidRPr="00E95714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Pr="00F2223E">
              <w:rPr>
                <w:rFonts w:ascii="Tahoma" w:hAnsi="Tahoma" w:cs="Tahoma"/>
                <w:sz w:val="20"/>
              </w:rPr>
              <w:t>ożliwość publikowania wykonanych kopii migawkowych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2223E">
              <w:rPr>
                <w:rFonts w:ascii="Tahoma" w:hAnsi="Tahoma" w:cs="Tahoma"/>
                <w:sz w:val="20"/>
              </w:rPr>
              <w:t>do hostów przez sieć SAN</w:t>
            </w:r>
            <w:r w:rsidR="008F1AAC">
              <w:rPr>
                <w:rFonts w:ascii="Tahoma" w:hAnsi="Tahoma" w:cs="Tahoma"/>
                <w:sz w:val="20"/>
              </w:rPr>
              <w:t xml:space="preserve"> zarówno </w:t>
            </w:r>
            <w:r w:rsidR="00C16728">
              <w:rPr>
                <w:rFonts w:ascii="Tahoma" w:hAnsi="Tahoma" w:cs="Tahoma"/>
                <w:sz w:val="20"/>
              </w:rPr>
              <w:t>w </w:t>
            </w:r>
            <w:r w:rsidR="008F1AAC">
              <w:rPr>
                <w:rFonts w:ascii="Tahoma" w:hAnsi="Tahoma" w:cs="Tahoma"/>
                <w:sz w:val="20"/>
              </w:rPr>
              <w:t>trybie do odczytu jak i do zapisu</w:t>
            </w:r>
            <w:r w:rsidRPr="00F2223E">
              <w:rPr>
                <w:rFonts w:ascii="Tahoma" w:hAnsi="Tahoma" w:cs="Tahoma"/>
                <w:sz w:val="20"/>
              </w:rPr>
              <w:t>. Jeżeli funkcjonalność wymaga licencji, należy dostarczyć licencj</w:t>
            </w:r>
            <w:r w:rsidR="00A23DEB">
              <w:rPr>
                <w:rFonts w:ascii="Tahoma" w:hAnsi="Tahoma" w:cs="Tahoma"/>
                <w:sz w:val="20"/>
              </w:rPr>
              <w:t>ę</w:t>
            </w:r>
            <w:r w:rsidRPr="00F2223E">
              <w:rPr>
                <w:rFonts w:ascii="Tahoma" w:hAnsi="Tahoma" w:cs="Tahoma"/>
                <w:sz w:val="20"/>
              </w:rPr>
              <w:t xml:space="preserve"> umożliwiającą obsługę kopii migawkowych dla maksymalnej liczby kopii migawkowych możliwych do przechowywania przez macierz</w:t>
            </w:r>
            <w:r>
              <w:rPr>
                <w:rFonts w:ascii="Tahoma" w:hAnsi="Tahoma" w:cs="Tahoma"/>
                <w:sz w:val="20"/>
              </w:rPr>
              <w:t xml:space="preserve"> i maksymalnej obsługiwanej przez macierz pojemności</w:t>
            </w:r>
            <w:r w:rsidRPr="00F2223E">
              <w:rPr>
                <w:rFonts w:ascii="Tahoma" w:hAnsi="Tahoma" w:cs="Tahoma"/>
                <w:sz w:val="20"/>
              </w:rPr>
              <w:t>.</w:t>
            </w:r>
          </w:p>
          <w:p w:rsidR="008F1AAC" w:rsidRDefault="008F1AAC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usuwania wykonanych kopii migawkowych niezależnie od siebie.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klonowania wolumenów przez kontrolery macierzy </w:t>
            </w:r>
            <w:r w:rsidRPr="00E71E36">
              <w:rPr>
                <w:rFonts w:ascii="Tahoma" w:hAnsi="Tahoma" w:cs="Tahoma"/>
                <w:sz w:val="20"/>
              </w:rPr>
              <w:t>zapewniając</w:t>
            </w:r>
            <w:r w:rsidR="00D434E2">
              <w:rPr>
                <w:rFonts w:ascii="Tahoma" w:hAnsi="Tahoma" w:cs="Tahoma"/>
                <w:sz w:val="20"/>
              </w:rPr>
              <w:t>a</w:t>
            </w:r>
            <w:r>
              <w:rPr>
                <w:rFonts w:ascii="Tahoma" w:hAnsi="Tahoma" w:cs="Tahoma"/>
                <w:sz w:val="20"/>
              </w:rPr>
              <w:t xml:space="preserve"> między innymi</w:t>
            </w:r>
            <w:r w:rsidRPr="00E71E36">
              <w:rPr>
                <w:rFonts w:ascii="Tahoma" w:hAnsi="Tahoma" w:cs="Tahoma"/>
                <w:sz w:val="20"/>
              </w:rPr>
              <w:t xml:space="preserve"> możliwość przenoszenia danych pomiędzy obszarami zabezpieczonymi różnymi poziomami RAID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F2223E">
              <w:rPr>
                <w:rFonts w:ascii="Tahoma" w:hAnsi="Tahoma" w:cs="Tahoma"/>
                <w:sz w:val="20"/>
              </w:rPr>
              <w:t>Jeżeli funkcjonalność wymaga licencji, należy dostarczyć licencj</w:t>
            </w:r>
            <w:r w:rsidR="00D434E2">
              <w:rPr>
                <w:rFonts w:ascii="Tahoma" w:hAnsi="Tahoma" w:cs="Tahoma"/>
                <w:sz w:val="20"/>
              </w:rPr>
              <w:t>ę</w:t>
            </w:r>
            <w:r w:rsidRPr="00F2223E">
              <w:rPr>
                <w:rFonts w:ascii="Tahoma" w:hAnsi="Tahoma" w:cs="Tahoma"/>
                <w:sz w:val="20"/>
              </w:rPr>
              <w:t xml:space="preserve"> umożliwiającą obsługę kopii </w:t>
            </w:r>
            <w:r>
              <w:rPr>
                <w:rFonts w:ascii="Tahoma" w:hAnsi="Tahoma" w:cs="Tahoma"/>
                <w:sz w:val="20"/>
              </w:rPr>
              <w:t>klonowania wolumenów d</w:t>
            </w:r>
            <w:r w:rsidRPr="00F2223E">
              <w:rPr>
                <w:rFonts w:ascii="Tahoma" w:hAnsi="Tahoma" w:cs="Tahoma"/>
                <w:sz w:val="20"/>
              </w:rPr>
              <w:t xml:space="preserve">la maksymalnej </w:t>
            </w:r>
            <w:r>
              <w:rPr>
                <w:rFonts w:ascii="Tahoma" w:hAnsi="Tahoma" w:cs="Tahoma"/>
                <w:sz w:val="20"/>
              </w:rPr>
              <w:t>konfiguracji macierzy</w:t>
            </w:r>
            <w:r w:rsidRPr="00F2223E">
              <w:rPr>
                <w:rFonts w:ascii="Tahoma" w:hAnsi="Tahoma" w:cs="Tahoma"/>
                <w:sz w:val="20"/>
              </w:rPr>
              <w:t>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utworzenia grup spójności wolumenów do celów wykonywania kopii migawkowych, klonowania i replikacji. Funkcjonalność ta musi zapewnić to, że na zawartych w grupie wolumenach zostanie wykonana operacja kopii migawkowej, kopiowania, replikacji w tym samym czasie, co zapewni spójność danych pomiędzy wolumenami.</w:t>
            </w:r>
            <w:r w:rsidRPr="00F2223E">
              <w:rPr>
                <w:rFonts w:ascii="Tahoma" w:hAnsi="Tahoma" w:cs="Tahoma"/>
                <w:sz w:val="20"/>
              </w:rPr>
              <w:t xml:space="preserve"> Jeżeli funkcjonalność wymaga licencji, należy dostarczyć licencj</w:t>
            </w:r>
            <w:r w:rsidR="00D434E2">
              <w:rPr>
                <w:rFonts w:ascii="Tahoma" w:hAnsi="Tahoma" w:cs="Tahoma"/>
                <w:sz w:val="20"/>
              </w:rPr>
              <w:t>ę</w:t>
            </w:r>
            <w:r w:rsidRPr="00F2223E">
              <w:rPr>
                <w:rFonts w:ascii="Tahoma" w:hAnsi="Tahoma" w:cs="Tahoma"/>
                <w:sz w:val="20"/>
              </w:rPr>
              <w:t xml:space="preserve"> umożliwiającą obsługę </w:t>
            </w:r>
            <w:r>
              <w:rPr>
                <w:rFonts w:ascii="Tahoma" w:hAnsi="Tahoma" w:cs="Tahoma"/>
                <w:sz w:val="20"/>
              </w:rPr>
              <w:t>grup spójności</w:t>
            </w:r>
            <w:r w:rsidRPr="00F2223E">
              <w:rPr>
                <w:rFonts w:ascii="Tahoma" w:hAnsi="Tahoma" w:cs="Tahoma"/>
                <w:sz w:val="20"/>
              </w:rPr>
              <w:t xml:space="preserve"> dla maksymalnej </w:t>
            </w:r>
            <w:r>
              <w:rPr>
                <w:rFonts w:ascii="Tahoma" w:hAnsi="Tahoma" w:cs="Tahoma"/>
                <w:sz w:val="20"/>
              </w:rPr>
              <w:t xml:space="preserve"> obsługiwanej przez macierz pojemności.</w:t>
            </w:r>
          </w:p>
          <w:p w:rsidR="00FD0E2A" w:rsidRPr="00432B6B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uruchomienia funkcji kompresji danych w locie, gdzie dane zapisywane w macierzy są kompresowane przed zapisem i zapisywane w postaci skompresowanej</w:t>
            </w:r>
            <w:r w:rsidR="00D434E2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a przy odczycie dekompresowane w locie. Operacja nie może wymagać alokacji innej przestrzeni dyskowej niż ta, która jest niezbędna do zapisania skompresowanych danych. </w:t>
            </w:r>
            <w:r w:rsidRPr="00F2223E">
              <w:rPr>
                <w:rFonts w:ascii="Tahoma" w:hAnsi="Tahoma" w:cs="Tahoma"/>
                <w:sz w:val="20"/>
              </w:rPr>
              <w:t xml:space="preserve">Jeżeli funkcjonalność wymaga </w:t>
            </w:r>
            <w:r w:rsidRPr="00F2223E">
              <w:rPr>
                <w:rFonts w:ascii="Tahoma" w:hAnsi="Tahoma" w:cs="Tahoma"/>
                <w:sz w:val="20"/>
              </w:rPr>
              <w:lastRenderedPageBreak/>
              <w:t>licencji, należy dostarczyć licencj</w:t>
            </w:r>
            <w:r w:rsidR="00D434E2">
              <w:rPr>
                <w:rFonts w:ascii="Tahoma" w:hAnsi="Tahoma" w:cs="Tahoma"/>
                <w:sz w:val="20"/>
              </w:rPr>
              <w:t>ę</w:t>
            </w:r>
            <w:r w:rsidRPr="00F2223E">
              <w:rPr>
                <w:rFonts w:ascii="Tahoma" w:hAnsi="Tahoma" w:cs="Tahoma"/>
                <w:sz w:val="20"/>
              </w:rPr>
              <w:t xml:space="preserve"> umożliwiającą obsługę </w:t>
            </w:r>
            <w:r>
              <w:rPr>
                <w:rFonts w:ascii="Tahoma" w:hAnsi="Tahoma" w:cs="Tahoma"/>
                <w:sz w:val="20"/>
              </w:rPr>
              <w:t>kompresji danych</w:t>
            </w:r>
            <w:r w:rsidRPr="00F2223E">
              <w:rPr>
                <w:rFonts w:ascii="Tahoma" w:hAnsi="Tahoma" w:cs="Tahoma"/>
                <w:sz w:val="20"/>
              </w:rPr>
              <w:t xml:space="preserve"> dla maksymalnej </w:t>
            </w:r>
            <w:r>
              <w:rPr>
                <w:rFonts w:ascii="Tahoma" w:hAnsi="Tahoma" w:cs="Tahoma"/>
                <w:sz w:val="20"/>
              </w:rPr>
              <w:t xml:space="preserve"> obsługiwanej przez macierz pojemności.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F2223E">
              <w:rPr>
                <w:rFonts w:ascii="Tahoma" w:hAnsi="Tahoma" w:cs="Tahoma"/>
                <w:sz w:val="20"/>
              </w:rPr>
              <w:t>Możliwość rozbudowy macierzy do co najmni</w:t>
            </w:r>
            <w:r>
              <w:rPr>
                <w:rFonts w:ascii="Tahoma" w:hAnsi="Tahoma" w:cs="Tahoma"/>
                <w:sz w:val="20"/>
              </w:rPr>
              <w:t>ej 24</w:t>
            </w:r>
            <w:r w:rsidRPr="00F2223E">
              <w:rPr>
                <w:rFonts w:ascii="Tahoma" w:hAnsi="Tahoma" w:cs="Tahoma"/>
                <w:sz w:val="20"/>
              </w:rPr>
              <w:t>0 napędów dyskowych bez konieczności wymiany czy modernizacji kontrolerów macierzy lub dokupowania dodatkowych licencji</w:t>
            </w:r>
            <w:r w:rsidR="00D434E2">
              <w:rPr>
                <w:rFonts w:ascii="Tahoma" w:hAnsi="Tahoma" w:cs="Tahoma"/>
                <w:sz w:val="20"/>
              </w:rPr>
              <w:t>,</w:t>
            </w:r>
            <w:r w:rsidRPr="00F2223E">
              <w:rPr>
                <w:rFonts w:ascii="Tahoma" w:hAnsi="Tahoma" w:cs="Tahoma"/>
                <w:sz w:val="20"/>
              </w:rPr>
              <w:t xml:space="preserve"> a jedynie poprzez dodawanie dodatkowych półek dyskowych i dysków lub ob</w:t>
            </w:r>
            <w:r>
              <w:rPr>
                <w:rFonts w:ascii="Tahoma" w:hAnsi="Tahoma" w:cs="Tahoma"/>
                <w:sz w:val="20"/>
              </w:rPr>
              <w:t>sadzenie wolnych wnęk dyskowych.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F2223E">
              <w:rPr>
                <w:rFonts w:ascii="Tahoma" w:hAnsi="Tahoma" w:cs="Tahoma"/>
                <w:sz w:val="20"/>
              </w:rPr>
              <w:t>Możliwość uaktualniania oprogramowania kontrolera macierzy</w:t>
            </w:r>
            <w:r>
              <w:rPr>
                <w:rFonts w:ascii="Tahoma" w:hAnsi="Tahoma" w:cs="Tahoma"/>
                <w:sz w:val="20"/>
              </w:rPr>
              <w:t xml:space="preserve"> bez przerywania pracy macierzy.</w:t>
            </w:r>
          </w:p>
          <w:p w:rsidR="00FD0E2A" w:rsidRPr="00F2223E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Pr="00F2223E">
              <w:rPr>
                <w:rFonts w:ascii="Tahoma" w:hAnsi="Tahoma" w:cs="Tahoma"/>
                <w:sz w:val="20"/>
              </w:rPr>
              <w:t>ożliwość zarządzania całą macierzą oraz udostępnianymi przez nią zasobami dyskowymi za pomocą pojedynczego interfejsu graficznego</w:t>
            </w:r>
            <w:r>
              <w:rPr>
                <w:rFonts w:ascii="Tahoma" w:hAnsi="Tahoma" w:cs="Tahoma"/>
                <w:sz w:val="20"/>
              </w:rPr>
              <w:t xml:space="preserve"> przy wykorzystaniu protokołów szyfrujących dane</w:t>
            </w:r>
            <w:r w:rsidRPr="00F2223E">
              <w:rPr>
                <w:rFonts w:ascii="Tahoma" w:hAnsi="Tahoma" w:cs="Tahoma"/>
                <w:sz w:val="20"/>
              </w:rPr>
              <w:t xml:space="preserve"> oraz interfejsu linii poleceń (CLI)</w:t>
            </w:r>
            <w:r>
              <w:rPr>
                <w:rFonts w:ascii="Tahoma" w:hAnsi="Tahoma" w:cs="Tahoma"/>
                <w:sz w:val="20"/>
              </w:rPr>
              <w:t xml:space="preserve"> za pośrednictwem protokołu </w:t>
            </w:r>
            <w:proofErr w:type="spellStart"/>
            <w:r>
              <w:rPr>
                <w:rFonts w:ascii="Tahoma" w:hAnsi="Tahoma" w:cs="Tahoma"/>
                <w:sz w:val="20"/>
              </w:rPr>
              <w:t>ssh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Interfejs graficzny musi umożliwiać </w:t>
            </w:r>
            <w:r w:rsidRPr="00F2223E">
              <w:rPr>
                <w:rFonts w:ascii="Tahoma" w:hAnsi="Tahoma" w:cs="Tahoma"/>
                <w:sz w:val="20"/>
              </w:rPr>
              <w:t>stałe monitorowani</w:t>
            </w:r>
            <w:r>
              <w:rPr>
                <w:rFonts w:ascii="Tahoma" w:hAnsi="Tahoma" w:cs="Tahoma"/>
                <w:sz w:val="20"/>
              </w:rPr>
              <w:t>e</w:t>
            </w:r>
            <w:r w:rsidRPr="00F2223E">
              <w:rPr>
                <w:rFonts w:ascii="Tahoma" w:hAnsi="Tahoma" w:cs="Tahoma"/>
                <w:sz w:val="20"/>
              </w:rPr>
              <w:t xml:space="preserve"> stanu macierzy, jej wydajności (obciążenia), konfiguracji jej zasobów dyskowych</w:t>
            </w:r>
            <w:r>
              <w:rPr>
                <w:rFonts w:ascii="Tahoma" w:hAnsi="Tahoma" w:cs="Tahoma"/>
                <w:sz w:val="20"/>
              </w:rPr>
              <w:t xml:space="preserve"> oraz zapewniać dostęp do danych na temat zużycia dysków SSD</w:t>
            </w:r>
            <w:r w:rsidRPr="00F2223E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Parametry wydajnościowe muszą być dostępne w postaci wykresów.</w:t>
            </w:r>
            <w:r w:rsidRPr="00F2223E">
              <w:rPr>
                <w:rFonts w:ascii="Tahoma" w:hAnsi="Tahoma" w:cs="Tahoma"/>
                <w:sz w:val="20"/>
              </w:rPr>
              <w:t xml:space="preserve"> Oprogramowanie musi obsługiwać wszystkie funkcjonalności zaoferowanej macierzy.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Obsługę mechanizmu </w:t>
            </w:r>
            <w:proofErr w:type="spellStart"/>
            <w:r>
              <w:rPr>
                <w:rFonts w:ascii="Tahoma" w:hAnsi="Tahoma" w:cs="Tahoma"/>
                <w:sz w:val="20"/>
              </w:rPr>
              <w:t>tiearing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polegającą na wykorzystaniu w ramach jednego wolumenu dysków SSD i wolniejszych dysków mechanicznych i automatycznemu przenoszeniu bloków danych na podstawie zebranych przez macierz statystyk pomiędzy różnymi typami dysków fizycznych. Bloki danych często używanych muszą być przenoszone na dyski SSD a bloki danych rzadko używane na dyski mechaniczne. Proces przenoszenia danych musi się odbywać automatycznie co najmniej raz dziennie. Ponadto musi być zapewniona możliwość konfiguracji działania mechanizmu </w:t>
            </w:r>
            <w:proofErr w:type="spellStart"/>
            <w:r>
              <w:rPr>
                <w:rFonts w:ascii="Tahoma" w:hAnsi="Tahoma" w:cs="Tahoma"/>
                <w:sz w:val="20"/>
              </w:rPr>
              <w:t>tiering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minimum na poziomie jego włączenia lub wyłączenia na poziomie pojedynczego wolumenu. Pojedynczy migrowany blok danych nie może być większy jak 256MB. Mechanizm </w:t>
            </w:r>
            <w:proofErr w:type="spellStart"/>
            <w:r>
              <w:rPr>
                <w:rFonts w:ascii="Tahoma" w:hAnsi="Tahoma" w:cs="Tahoma"/>
                <w:sz w:val="20"/>
              </w:rPr>
              <w:t>tieringu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musi zapewniać możliwość migracji bloków pomiędzy wszystkimi typami dysków minimum SSD, SAS, NL-SAS.  Mechanizm </w:t>
            </w:r>
            <w:proofErr w:type="spellStart"/>
            <w:r>
              <w:rPr>
                <w:rFonts w:ascii="Tahoma" w:hAnsi="Tahoma" w:cs="Tahoma"/>
                <w:sz w:val="20"/>
              </w:rPr>
              <w:t>tierinu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musi umożliwiać zastosowanie różnych trybów ochrony RAID dla różnych typów dysków fizycznych obsługujących pojedynczy dysk logiczny objęty mechanizmem </w:t>
            </w:r>
            <w:proofErr w:type="spellStart"/>
            <w:r>
              <w:rPr>
                <w:rFonts w:ascii="Tahoma" w:hAnsi="Tahoma" w:cs="Tahoma"/>
                <w:sz w:val="20"/>
              </w:rPr>
              <w:t>tieringu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  <w:r w:rsidRPr="00F2223E">
              <w:rPr>
                <w:rFonts w:ascii="Tahoma" w:hAnsi="Tahoma" w:cs="Tahoma"/>
                <w:sz w:val="20"/>
              </w:rPr>
              <w:t>Jeżeli funkcjonalność wymaga licencji, należy dostarczyć licencj</w:t>
            </w:r>
            <w:r w:rsidR="00D434E2">
              <w:rPr>
                <w:rFonts w:ascii="Tahoma" w:hAnsi="Tahoma" w:cs="Tahoma"/>
                <w:sz w:val="20"/>
              </w:rPr>
              <w:t>ę</w:t>
            </w:r>
            <w:r w:rsidRPr="00F2223E">
              <w:rPr>
                <w:rFonts w:ascii="Tahoma" w:hAnsi="Tahoma" w:cs="Tahoma"/>
                <w:sz w:val="20"/>
              </w:rPr>
              <w:t xml:space="preserve"> umożliwiającą obsługę </w:t>
            </w:r>
            <w:r>
              <w:rPr>
                <w:rFonts w:ascii="Tahoma" w:hAnsi="Tahoma" w:cs="Tahoma"/>
                <w:sz w:val="20"/>
              </w:rPr>
              <w:t xml:space="preserve">ww. funkcjonalności </w:t>
            </w:r>
            <w:r w:rsidRPr="00F2223E">
              <w:rPr>
                <w:rFonts w:ascii="Tahoma" w:hAnsi="Tahoma" w:cs="Tahoma"/>
                <w:sz w:val="20"/>
              </w:rPr>
              <w:t xml:space="preserve">dla maksymalnej </w:t>
            </w:r>
            <w:r>
              <w:rPr>
                <w:rFonts w:ascii="Tahoma" w:hAnsi="Tahoma" w:cs="Tahoma"/>
                <w:sz w:val="20"/>
              </w:rPr>
              <w:t xml:space="preserve"> obsługiwanej przez macierz pojemności.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Obsługę mechanizmu automatycznego rozkładania bloków dysków logicznych pomiędzy wszystkie dostępne dyski fizyczne działające w tej samej grupie dysków w przypadku dodania dysków fizycznych i rozszerzenia dysku logicznego.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definiowania limitów na dostęp do wolumenów w zakresie ilości operacji na sekundę (IOPS) i przepustowości (MB/s).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7B70D5">
              <w:rPr>
                <w:rFonts w:ascii="Tahoma" w:hAnsi="Tahoma" w:cs="Tahoma"/>
                <w:sz w:val="20"/>
                <w:lang w:val="en-US"/>
              </w:rPr>
              <w:t>Obsługę</w:t>
            </w:r>
            <w:proofErr w:type="spellEnd"/>
            <w:r w:rsidRPr="007B70D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7B70D5">
              <w:rPr>
                <w:rFonts w:ascii="Tahoma" w:hAnsi="Tahoma" w:cs="Tahoma"/>
                <w:sz w:val="20"/>
                <w:lang w:val="en-US"/>
              </w:rPr>
              <w:t>protokołu</w:t>
            </w:r>
            <w:proofErr w:type="spellEnd"/>
            <w:r w:rsidRPr="004868E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4868EC">
              <w:rPr>
                <w:rFonts w:ascii="Tahoma" w:hAnsi="Tahoma" w:cs="Tahoma"/>
                <w:sz w:val="20"/>
                <w:lang w:val="en-US"/>
              </w:rPr>
              <w:t>Vmware</w:t>
            </w:r>
            <w:proofErr w:type="spellEnd"/>
            <w:r w:rsidRPr="004868EC">
              <w:rPr>
                <w:rFonts w:ascii="Tahoma" w:hAnsi="Tahoma" w:cs="Tahoma"/>
                <w:sz w:val="20"/>
                <w:lang w:val="en-US"/>
              </w:rPr>
              <w:t xml:space="preserve"> Virtual </w:t>
            </w:r>
            <w:proofErr w:type="spellStart"/>
            <w:r w:rsidRPr="004868EC">
              <w:rPr>
                <w:rFonts w:ascii="Tahoma" w:hAnsi="Tahoma" w:cs="Tahoma"/>
                <w:sz w:val="20"/>
                <w:lang w:val="en-US"/>
              </w:rPr>
              <w:t>Volumens</w:t>
            </w:r>
            <w:proofErr w:type="spellEnd"/>
            <w:r w:rsidRPr="004868EC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proofErr w:type="spellStart"/>
            <w:r w:rsidRPr="004868EC">
              <w:rPr>
                <w:rFonts w:ascii="Tahoma" w:hAnsi="Tahoma" w:cs="Tahoma"/>
                <w:sz w:val="20"/>
                <w:lang w:val="en-US"/>
              </w:rPr>
              <w:t>VVol</w:t>
            </w:r>
            <w:r>
              <w:rPr>
                <w:rFonts w:ascii="Tahoma" w:hAnsi="Tahoma" w:cs="Tahoma"/>
                <w:sz w:val="20"/>
                <w:lang w:val="en-US"/>
              </w:rPr>
              <w:t>s</w:t>
            </w:r>
            <w:proofErr w:type="spellEnd"/>
            <w:r w:rsidRPr="004868EC">
              <w:rPr>
                <w:rFonts w:ascii="Tahoma" w:hAnsi="Tahoma" w:cs="Tahoma"/>
                <w:sz w:val="20"/>
                <w:lang w:val="en-US"/>
              </w:rPr>
              <w:t>).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7F1058">
              <w:rPr>
                <w:rFonts w:ascii="Tahoma" w:hAnsi="Tahoma" w:cs="Tahoma"/>
                <w:sz w:val="20"/>
              </w:rPr>
              <w:t>Obsługę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7F1058">
              <w:rPr>
                <w:rFonts w:ascii="Tahoma" w:hAnsi="Tahoma" w:cs="Tahoma"/>
                <w:sz w:val="20"/>
              </w:rPr>
              <w:t>protokołu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VAAI.</w:t>
            </w:r>
          </w:p>
          <w:p w:rsidR="00FD0E2A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FA4623">
              <w:rPr>
                <w:rFonts w:ascii="Tahoma" w:hAnsi="Tahoma" w:cs="Tahoma"/>
                <w:sz w:val="20"/>
              </w:rPr>
              <w:t>Obsługę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FA4623">
              <w:rPr>
                <w:rFonts w:ascii="Tahoma" w:hAnsi="Tahoma" w:cs="Tahoma"/>
                <w:sz w:val="20"/>
              </w:rPr>
              <w:t>protokołu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FC.</w:t>
            </w:r>
          </w:p>
          <w:p w:rsidR="00FD0E2A" w:rsidRPr="004868EC" w:rsidRDefault="00FD0E2A" w:rsidP="00FD0E2A">
            <w:pPr>
              <w:pStyle w:val="Styl1"/>
              <w:numPr>
                <w:ilvl w:val="0"/>
                <w:numId w:val="11"/>
              </w:numPr>
              <w:ind w:left="403" w:hanging="403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FA4623">
              <w:rPr>
                <w:rFonts w:ascii="Tahoma" w:hAnsi="Tahoma" w:cs="Tahoma"/>
                <w:sz w:val="20"/>
              </w:rPr>
              <w:t>Obsługę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FA4623">
              <w:rPr>
                <w:rFonts w:ascii="Tahoma" w:hAnsi="Tahoma" w:cs="Tahoma"/>
                <w:sz w:val="20"/>
              </w:rPr>
              <w:t>protokołu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iSCSI.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BD25B0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58" w:type="dxa"/>
            <w:gridSpan w:val="2"/>
            <w:vAlign w:val="center"/>
          </w:tcPr>
          <w:p w:rsidR="00FD0E2A" w:rsidRDefault="00FD0E2A" w:rsidP="003B283C">
            <w:pPr>
              <w:pStyle w:val="Styl1"/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Obudowa</w:t>
            </w:r>
            <w:r w:rsidRPr="00BD25B0">
              <w:rPr>
                <w:rFonts w:ascii="Tahoma" w:hAnsi="Tahoma" w:cs="Tahoma"/>
                <w:b/>
                <w:sz w:val="20"/>
              </w:rPr>
              <w:t>: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</w:p>
          <w:p w:rsidR="00FD0E2A" w:rsidRDefault="00FD0E2A" w:rsidP="00FD0E2A">
            <w:pPr>
              <w:pStyle w:val="Styl1"/>
              <w:numPr>
                <w:ilvl w:val="0"/>
                <w:numId w:val="14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Umożliwiająca montaż macierzy wraz z komponentami w szafie serwerowej </w:t>
            </w: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19 cali.</w:t>
            </w:r>
          </w:p>
          <w:p w:rsidR="00FD0E2A" w:rsidRDefault="00FD0E2A" w:rsidP="00FD0E2A">
            <w:pPr>
              <w:pStyle w:val="Styl1"/>
              <w:numPr>
                <w:ilvl w:val="0"/>
                <w:numId w:val="14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Całkowita wysokość wszystkich komponentów macierzy nie może przekraczać 5U.</w:t>
            </w:r>
          </w:p>
          <w:p w:rsidR="00FD0E2A" w:rsidRDefault="00FD0E2A" w:rsidP="00FD0E2A">
            <w:pPr>
              <w:pStyle w:val="Styl1"/>
              <w:numPr>
                <w:ilvl w:val="0"/>
                <w:numId w:val="14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wszystkich komponentów macierzy muszą być zapewnione szyny montażowe</w:t>
            </w:r>
            <w:r w:rsidR="00D434E2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umożliwiające ich instalacj</w:t>
            </w:r>
            <w:r w:rsidR="00D434E2">
              <w:rPr>
                <w:rFonts w:ascii="Tahoma" w:hAnsi="Tahoma" w:cs="Tahoma"/>
                <w:sz w:val="20"/>
              </w:rPr>
              <w:t>ę</w:t>
            </w:r>
            <w:r>
              <w:rPr>
                <w:rFonts w:ascii="Tahoma" w:hAnsi="Tahoma" w:cs="Tahoma"/>
                <w:sz w:val="20"/>
              </w:rPr>
              <w:t xml:space="preserve"> w szafie </w:t>
            </w: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</w:rPr>
              <w:t xml:space="preserve">niewyprodukowanej przez producenta </w:t>
            </w:r>
            <w:r>
              <w:rPr>
                <w:rFonts w:ascii="Tahoma" w:hAnsi="Tahoma" w:cs="Tahoma"/>
                <w:sz w:val="20"/>
              </w:rPr>
              <w:t>macierzy (szafa 4 wspornikowa o </w:t>
            </w:r>
            <w:r w:rsidRPr="00BD25B0">
              <w:rPr>
                <w:rFonts w:ascii="Tahoma" w:hAnsi="Tahoma" w:cs="Tahoma"/>
                <w:sz w:val="20"/>
              </w:rPr>
              <w:t>rozstawie prowadnic 730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</w:rPr>
              <w:t>mm z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</w:rPr>
              <w:t>kwadratowymi otworami montażowymi we wspornikach)</w:t>
            </w:r>
            <w:r w:rsidR="00F51A67">
              <w:rPr>
                <w:rFonts w:ascii="Tahoma" w:hAnsi="Tahoma" w:cs="Tahoma"/>
                <w:sz w:val="20"/>
              </w:rPr>
              <w:t xml:space="preserve"> oraz osłony </w:t>
            </w:r>
            <w:r w:rsidR="008F1AAC">
              <w:rPr>
                <w:rFonts w:ascii="Tahoma" w:hAnsi="Tahoma" w:cs="Tahoma"/>
                <w:sz w:val="20"/>
              </w:rPr>
              <w:t xml:space="preserve">przednie tzw. </w:t>
            </w:r>
            <w:proofErr w:type="spellStart"/>
            <w:r w:rsidR="008F1AAC">
              <w:rPr>
                <w:rFonts w:ascii="Tahoma" w:hAnsi="Tahoma" w:cs="Tahoma"/>
                <w:sz w:val="20"/>
              </w:rPr>
              <w:t>bezel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86599C" w:rsidRPr="003607AB" w:rsidRDefault="0086599C" w:rsidP="00FD0E2A">
            <w:pPr>
              <w:pStyle w:val="Styl1"/>
              <w:numPr>
                <w:ilvl w:val="0"/>
                <w:numId w:val="14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Zawierająca elementy sygnalizacyjne wyprowadzone z przodu obudowy do informowania o poprawnej pracy lub awarii komponentów macierzy.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BD25B0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58" w:type="dxa"/>
            <w:gridSpan w:val="2"/>
            <w:vAlign w:val="center"/>
          </w:tcPr>
          <w:p w:rsidR="00FD0E2A" w:rsidRDefault="00FD0E2A" w:rsidP="003B283C">
            <w:pPr>
              <w:pStyle w:val="Styl1"/>
              <w:spacing w:before="40" w:after="4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Pozostałe wymagania fizyczne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:rsidR="00FD0E2A" w:rsidRDefault="00FD0E2A" w:rsidP="00FD0E2A">
            <w:pPr>
              <w:pStyle w:val="Styl1"/>
              <w:numPr>
                <w:ilvl w:val="0"/>
                <w:numId w:val="12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F2223E">
              <w:rPr>
                <w:rFonts w:ascii="Tahoma" w:hAnsi="Tahoma" w:cs="Tahoma"/>
                <w:sz w:val="20"/>
              </w:rPr>
              <w:t xml:space="preserve">Możliwość wymiany dysków w trakcie pracy macierzy, </w:t>
            </w:r>
            <w:r>
              <w:rPr>
                <w:rFonts w:ascii="Tahoma" w:hAnsi="Tahoma" w:cs="Tahoma"/>
                <w:sz w:val="20"/>
              </w:rPr>
              <w:t>bez konieczności jej wyłączania.</w:t>
            </w:r>
          </w:p>
          <w:p w:rsidR="00FD0E2A" w:rsidRPr="00F2223E" w:rsidRDefault="00FD0E2A" w:rsidP="00FD0E2A">
            <w:pPr>
              <w:pStyle w:val="Styl1"/>
              <w:numPr>
                <w:ilvl w:val="0"/>
                <w:numId w:val="12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F2223E">
              <w:rPr>
                <w:rFonts w:ascii="Tahoma" w:hAnsi="Tahoma" w:cs="Tahoma"/>
                <w:sz w:val="20"/>
              </w:rPr>
              <w:t xml:space="preserve">Możliwość wymiany komponentów macierzy: kontrolerów, zasilaczy, wentylatorów w trakcie pracy macierzy, </w:t>
            </w:r>
            <w:r>
              <w:rPr>
                <w:rFonts w:ascii="Tahoma" w:hAnsi="Tahoma" w:cs="Tahoma"/>
                <w:sz w:val="20"/>
              </w:rPr>
              <w:t>bez konieczności jej wyłączania.</w:t>
            </w:r>
          </w:p>
          <w:p w:rsidR="00FD0E2A" w:rsidRDefault="00FD0E2A" w:rsidP="003B283C">
            <w:pPr>
              <w:pStyle w:val="Styl1"/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ab/>
              <w:t>Brak pojedynczego punktu awarii, który powodowałby brak dostępu do danych tj. wszystkie istotne komponenty macierzy muszą być zdublowane, połączenia pomiędzy półkami macierzy a kontrolerami muszą zapewniać odpowiednią nadmiarowość, tak aby awaria pojedynczego połączenia nie spowodowała awarii macierzy.</w:t>
            </w:r>
          </w:p>
          <w:p w:rsidR="00FD0E2A" w:rsidRDefault="00FD0E2A" w:rsidP="003B283C">
            <w:pPr>
              <w:pStyle w:val="Styl1"/>
              <w:spacing w:after="40"/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  <w:r>
              <w:rPr>
                <w:rFonts w:ascii="Tahoma" w:hAnsi="Tahoma" w:cs="Tahoma"/>
                <w:sz w:val="20"/>
              </w:rPr>
              <w:tab/>
              <w:t xml:space="preserve">Macierz musi być wyposażona w co najmniej 2 zasilacze umożliwiające jej podłączenie do dwóch niezależnych źródeł zasilania sieci 230V. W przypadku gdy macierz składa się z wielu obudów (kontroler, półki dyskowe), każdy z nich musi posiadać minimum 2 zasilacze. W przypadku awarii jednego toru zasilania, pozostałe sprawne zasilacze muszą zapewniać zasilanie wszystkich </w:t>
            </w:r>
            <w:r>
              <w:rPr>
                <w:rFonts w:ascii="Tahoma" w:hAnsi="Tahoma" w:cs="Tahoma"/>
                <w:sz w:val="20"/>
              </w:rPr>
              <w:lastRenderedPageBreak/>
              <w:t>komponentów zainstalowanych w danej obudowie</w:t>
            </w:r>
            <w:r w:rsidR="008F1AAC">
              <w:rPr>
                <w:rFonts w:ascii="Tahoma" w:hAnsi="Tahoma" w:cs="Tahoma"/>
                <w:sz w:val="20"/>
              </w:rPr>
              <w:t xml:space="preserve"> bez zmniejszania wydajności pracy macierzy niezależnie od jej konfiguracji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  <w:p w:rsidR="0086599C" w:rsidRPr="00BD25B0" w:rsidRDefault="0086599C" w:rsidP="003B283C">
            <w:pPr>
              <w:pStyle w:val="Styl1"/>
              <w:spacing w:after="40"/>
              <w:ind w:left="403" w:hanging="403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>
              <w:rPr>
                <w:rFonts w:ascii="Tahoma" w:hAnsi="Tahoma" w:cs="Tahoma"/>
                <w:sz w:val="20"/>
              </w:rPr>
              <w:tab/>
              <w:t>Macierz musi być wyposażona w nadmiarowy układ chłodzenia zapewniający prace macierzy z pełna wydajnością w przypadku utraty nadmiarowości układu chłodzenia.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E71E36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Pr="00E71E3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58" w:type="dxa"/>
            <w:gridSpan w:val="2"/>
            <w:vAlign w:val="center"/>
          </w:tcPr>
          <w:p w:rsidR="00FD0E2A" w:rsidRPr="00E71E36" w:rsidRDefault="00FD0E2A" w:rsidP="003B283C">
            <w:pPr>
              <w:pStyle w:val="Styl1"/>
              <w:ind w:left="403" w:right="210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Pozostałe</w:t>
            </w:r>
            <w:r w:rsidRPr="00E71E36">
              <w:rPr>
                <w:rFonts w:ascii="Tahoma" w:hAnsi="Tahoma" w:cs="Tahoma"/>
                <w:b/>
                <w:sz w:val="20"/>
              </w:rPr>
              <w:t>:</w:t>
            </w:r>
          </w:p>
          <w:p w:rsidR="00FD0E2A" w:rsidRPr="007062C9" w:rsidRDefault="00FD0E2A" w:rsidP="00FD0E2A">
            <w:pPr>
              <w:pStyle w:val="Styl1"/>
              <w:numPr>
                <w:ilvl w:val="0"/>
                <w:numId w:val="13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E71E36">
              <w:rPr>
                <w:rFonts w:ascii="Tahoma" w:hAnsi="Tahoma" w:cs="Tahoma"/>
                <w:sz w:val="20"/>
              </w:rPr>
              <w:t>Macierz musi</w:t>
            </w:r>
            <w:r>
              <w:rPr>
                <w:rFonts w:ascii="Tahoma" w:hAnsi="Tahoma" w:cs="Tahoma"/>
                <w:sz w:val="20"/>
              </w:rPr>
              <w:t xml:space="preserve"> być</w:t>
            </w:r>
            <w:r w:rsidRPr="00E71E36">
              <w:rPr>
                <w:rFonts w:ascii="Tahoma" w:hAnsi="Tahoma" w:cs="Tahoma"/>
                <w:sz w:val="20"/>
              </w:rPr>
              <w:t xml:space="preserve"> wyposażona </w:t>
            </w:r>
            <w:r>
              <w:rPr>
                <w:rFonts w:ascii="Tahoma" w:hAnsi="Tahoma" w:cs="Tahoma"/>
                <w:sz w:val="20"/>
              </w:rPr>
              <w:t>w</w:t>
            </w:r>
            <w:r w:rsidRPr="00E71E36">
              <w:rPr>
                <w:rFonts w:ascii="Tahoma" w:hAnsi="Tahoma" w:cs="Tahoma"/>
                <w:sz w:val="20"/>
              </w:rPr>
              <w:t xml:space="preserve"> funkcjonalności:</w:t>
            </w:r>
          </w:p>
          <w:p w:rsidR="00FD0E2A" w:rsidRPr="0042391E" w:rsidRDefault="00FD0E2A" w:rsidP="003B283C">
            <w:pPr>
              <w:pStyle w:val="Styl1"/>
              <w:ind w:left="772" w:hanging="369"/>
              <w:jc w:val="both"/>
              <w:rPr>
                <w:rFonts w:ascii="Tahoma" w:hAnsi="Tahoma" w:cs="Tahoma"/>
                <w:sz w:val="20"/>
              </w:rPr>
            </w:pPr>
            <w:r w:rsidRPr="0042391E">
              <w:rPr>
                <w:rFonts w:ascii="Tahoma" w:hAnsi="Tahoma" w:cs="Tahoma"/>
                <w:sz w:val="20"/>
              </w:rPr>
              <w:t>a)</w:t>
            </w:r>
            <w:r w:rsidRPr="0042391E">
              <w:rPr>
                <w:rFonts w:ascii="Tahoma" w:hAnsi="Tahoma" w:cs="Tahoma"/>
                <w:sz w:val="20"/>
              </w:rPr>
              <w:tab/>
              <w:t>Replikacja synchroniczna on-line wolumenów logicznych (bez przerywania prezentacji replikowanych wolumenów dyskowych) co najmniej do macierzy tej samej rodziny</w:t>
            </w:r>
            <w:r w:rsidR="00D434E2">
              <w:rPr>
                <w:rFonts w:ascii="Tahoma" w:hAnsi="Tahoma" w:cs="Tahoma"/>
                <w:sz w:val="20"/>
              </w:rPr>
              <w:t>.</w:t>
            </w:r>
            <w:r w:rsidRPr="0042391E">
              <w:rPr>
                <w:rFonts w:ascii="Tahoma" w:hAnsi="Tahoma" w:cs="Tahoma"/>
                <w:sz w:val="20"/>
              </w:rPr>
              <w:t xml:space="preserve"> </w:t>
            </w:r>
            <w:r w:rsidR="00D434E2">
              <w:rPr>
                <w:rFonts w:ascii="Tahoma" w:hAnsi="Tahoma" w:cs="Tahoma"/>
                <w:sz w:val="20"/>
              </w:rPr>
              <w:t>F</w:t>
            </w:r>
            <w:r w:rsidRPr="0042391E">
              <w:rPr>
                <w:rFonts w:ascii="Tahoma" w:hAnsi="Tahoma" w:cs="Tahoma"/>
                <w:sz w:val="20"/>
              </w:rPr>
              <w:t>unkcjonalność nie może wpływać na obciążenie hostów podłączonych do macierzy,</w:t>
            </w:r>
          </w:p>
          <w:p w:rsidR="00FD0E2A" w:rsidRDefault="00FD0E2A" w:rsidP="003B283C">
            <w:pPr>
              <w:pStyle w:val="Styl1"/>
              <w:ind w:left="772" w:hanging="369"/>
              <w:jc w:val="both"/>
              <w:rPr>
                <w:rFonts w:ascii="Tahoma" w:hAnsi="Tahoma" w:cs="Tahoma"/>
                <w:sz w:val="20"/>
              </w:rPr>
            </w:pPr>
            <w:r w:rsidRPr="0042391E">
              <w:rPr>
                <w:rFonts w:ascii="Tahoma" w:hAnsi="Tahoma" w:cs="Tahoma"/>
                <w:sz w:val="20"/>
              </w:rPr>
              <w:t>b)</w:t>
            </w:r>
            <w:r w:rsidRPr="0042391E">
              <w:rPr>
                <w:rFonts w:ascii="Tahoma" w:hAnsi="Tahoma" w:cs="Tahoma"/>
                <w:sz w:val="20"/>
              </w:rPr>
              <w:tab/>
              <w:t>Replikacja asynchroniczna on-line wolumenów logicznych (bez przerywania prezentacji replikowanych wolumenów dyskowych) co najmniej do macierzy tej samej rodziny, realizowana poprzez sieć Ethernet TCP/IP</w:t>
            </w:r>
            <w:r w:rsidR="0086599C">
              <w:rPr>
                <w:rFonts w:ascii="Tahoma" w:hAnsi="Tahoma" w:cs="Tahoma"/>
                <w:sz w:val="20"/>
              </w:rPr>
              <w:t xml:space="preserve"> bez konieczności stosowania zewnętrznych konwerterów</w:t>
            </w:r>
            <w:r w:rsidR="00D434E2">
              <w:rPr>
                <w:rFonts w:ascii="Tahoma" w:hAnsi="Tahoma" w:cs="Tahoma"/>
                <w:sz w:val="20"/>
              </w:rPr>
              <w:t>. F</w:t>
            </w:r>
            <w:r w:rsidRPr="0042391E">
              <w:rPr>
                <w:rFonts w:ascii="Tahoma" w:hAnsi="Tahoma" w:cs="Tahoma"/>
                <w:sz w:val="20"/>
              </w:rPr>
              <w:t>unkcjonalność nie może wpływać na obciążenie hostów podłączonych do macierzy.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FD0E2A" w:rsidRDefault="00FD0E2A" w:rsidP="003B283C">
            <w:pPr>
              <w:pStyle w:val="Styl1"/>
              <w:ind w:left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Replikacja musi obsługiwać sytuacje</w:t>
            </w:r>
            <w:r w:rsidR="00D434E2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gdy zasoby źródłowe oraz docelowe są zabezpieczone różnymi poziomami RAID oraz są przechowywane na różnych technologicznie dyskach (SAS, SSD, NL-SAS).</w:t>
            </w:r>
          </w:p>
          <w:p w:rsidR="00FD0E2A" w:rsidRDefault="00FD0E2A" w:rsidP="003B283C">
            <w:pPr>
              <w:pStyle w:val="Styl1"/>
              <w:ind w:left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Replikacja musi być realizowana z wykorzystaniem protokołu </w:t>
            </w:r>
            <w:proofErr w:type="spellStart"/>
            <w:r>
              <w:rPr>
                <w:rFonts w:ascii="Tahoma" w:hAnsi="Tahoma" w:cs="Tahoma"/>
                <w:sz w:val="20"/>
              </w:rPr>
              <w:t>Fibre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Channel jak i protokołu IP. </w:t>
            </w:r>
          </w:p>
          <w:p w:rsidR="00FD0E2A" w:rsidRDefault="00FD0E2A" w:rsidP="003B283C">
            <w:pPr>
              <w:pStyle w:val="Styl1"/>
              <w:ind w:left="403"/>
              <w:jc w:val="both"/>
              <w:rPr>
                <w:rFonts w:ascii="Tahoma" w:hAnsi="Tahoma" w:cs="Tahoma"/>
                <w:sz w:val="20"/>
              </w:rPr>
            </w:pPr>
            <w:r w:rsidRPr="00F2223E">
              <w:rPr>
                <w:rFonts w:ascii="Tahoma" w:hAnsi="Tahoma" w:cs="Tahoma"/>
                <w:sz w:val="20"/>
              </w:rPr>
              <w:t xml:space="preserve">Jeżeli funkcjonalność wymaga licencji, należy dostarczyć licencje umożliwiającą obsługę </w:t>
            </w:r>
            <w:r>
              <w:rPr>
                <w:rFonts w:ascii="Tahoma" w:hAnsi="Tahoma" w:cs="Tahoma"/>
                <w:sz w:val="20"/>
              </w:rPr>
              <w:t xml:space="preserve">ww. funkcjonalności </w:t>
            </w:r>
            <w:r w:rsidRPr="00F2223E">
              <w:rPr>
                <w:rFonts w:ascii="Tahoma" w:hAnsi="Tahoma" w:cs="Tahoma"/>
                <w:sz w:val="20"/>
              </w:rPr>
              <w:t xml:space="preserve">dla maksymalnej </w:t>
            </w:r>
            <w:r>
              <w:rPr>
                <w:rFonts w:ascii="Tahoma" w:hAnsi="Tahoma" w:cs="Tahoma"/>
                <w:sz w:val="20"/>
              </w:rPr>
              <w:t xml:space="preserve"> obsługiwanej przez macierz pojemności.</w:t>
            </w:r>
          </w:p>
          <w:p w:rsidR="00FD0E2A" w:rsidRDefault="00FD0E2A" w:rsidP="00FD0E2A">
            <w:pPr>
              <w:pStyle w:val="Styl1"/>
              <w:numPr>
                <w:ilvl w:val="0"/>
                <w:numId w:val="13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Macierz musi zapewniać możliwość równoczesnego użytkowania w niej dysków SSD, SAS, NL-SAS w tej samej półce dyskowej. </w:t>
            </w:r>
          </w:p>
          <w:p w:rsidR="00FD0E2A" w:rsidRDefault="00FD0E2A" w:rsidP="00FD0E2A">
            <w:pPr>
              <w:pStyle w:val="Styl1"/>
              <w:numPr>
                <w:ilvl w:val="0"/>
                <w:numId w:val="13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Macierz musi wykorzystywać dwuportowe interfejsy SAS, w które są wyposażone zamontowanie w niej dyski.</w:t>
            </w:r>
          </w:p>
          <w:p w:rsidR="00FD0E2A" w:rsidRPr="00DB0A9B" w:rsidRDefault="00FD0E2A" w:rsidP="00FD0E2A">
            <w:pPr>
              <w:pStyle w:val="Styl1"/>
              <w:numPr>
                <w:ilvl w:val="0"/>
                <w:numId w:val="13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DB0A9B">
              <w:rPr>
                <w:rFonts w:ascii="Tahoma" w:hAnsi="Tahoma" w:cs="Tahoma"/>
                <w:sz w:val="20"/>
              </w:rPr>
              <w:t xml:space="preserve">Rodzina zaoferowanej macierzy musi być kompatybilna z oprogramowaniem </w:t>
            </w:r>
            <w:proofErr w:type="spellStart"/>
            <w:r w:rsidRPr="00DB0A9B">
              <w:rPr>
                <w:rFonts w:ascii="Tahoma" w:hAnsi="Tahoma" w:cs="Tahoma"/>
                <w:sz w:val="20"/>
              </w:rPr>
              <w:t>Commvault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minimum w zakresie możliwości wykonywania kopii zapasowych</w:t>
            </w:r>
            <w:r w:rsidR="00D434E2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 wykorzystaniem macierzowych kopii migawkowych.</w:t>
            </w:r>
          </w:p>
          <w:p w:rsidR="00FD0E2A" w:rsidRPr="007816A9" w:rsidDel="00C176C6" w:rsidRDefault="00FD0E2A" w:rsidP="00FD0E2A">
            <w:pPr>
              <w:pStyle w:val="Styl1"/>
              <w:numPr>
                <w:ilvl w:val="0"/>
                <w:numId w:val="13"/>
              </w:numPr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 w:rsidRPr="00E71E36">
              <w:rPr>
                <w:rFonts w:ascii="Tahoma" w:hAnsi="Tahoma" w:cs="Tahoma"/>
                <w:sz w:val="20"/>
              </w:rPr>
              <w:t xml:space="preserve">Wraz z macierzą należy zapewnić </w:t>
            </w:r>
            <w:r>
              <w:rPr>
                <w:rFonts w:ascii="Tahoma" w:hAnsi="Tahoma" w:cs="Tahoma"/>
                <w:sz w:val="20"/>
              </w:rPr>
              <w:t xml:space="preserve">podstawowe uruchomienie macierzy oraz </w:t>
            </w:r>
            <w:r w:rsidRPr="00E71E36">
              <w:rPr>
                <w:rFonts w:ascii="Tahoma" w:hAnsi="Tahoma" w:cs="Tahoma"/>
                <w:sz w:val="20"/>
              </w:rPr>
              <w:t>szkolenie dla minimum 2 administratorów z zakresu konfiguracji, obsługi i eksploatacji macierzy</w:t>
            </w:r>
            <w:r>
              <w:rPr>
                <w:rFonts w:ascii="Tahoma" w:hAnsi="Tahoma" w:cs="Tahoma"/>
                <w:sz w:val="20"/>
              </w:rPr>
              <w:t>. Podstawowe wdrożenie i szkolenie musi być zrealizowane w siedzibie Zamawiającego, w terminie uzgodnionym z Zamawiającym, jednak nie później niż 5 dni roboczych od dostarczenia macierzy.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Pr="00BD25B0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58" w:type="dxa"/>
            <w:gridSpan w:val="2"/>
            <w:vAlign w:val="center"/>
          </w:tcPr>
          <w:p w:rsidR="00FD0E2A" w:rsidRPr="00310E14" w:rsidRDefault="00FD0E2A" w:rsidP="003B283C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FD0E2A" w:rsidRPr="007816A9" w:rsidRDefault="00FD0E2A" w:rsidP="00FD0E2A">
            <w:pPr>
              <w:pStyle w:val="Styl1"/>
              <w:numPr>
                <w:ilvl w:val="0"/>
                <w:numId w:val="9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sz w:val="20"/>
              </w:rPr>
            </w:pPr>
            <w:r w:rsidRPr="007816A9">
              <w:rPr>
                <w:rFonts w:ascii="Tahoma" w:hAnsi="Tahoma" w:cs="Tahoma"/>
                <w:sz w:val="20"/>
              </w:rPr>
              <w:t>Gwarancja musi być udzielana przez producenta macierzy.</w:t>
            </w:r>
          </w:p>
          <w:p w:rsidR="00FD0E2A" w:rsidRPr="002C230A" w:rsidRDefault="00FD0E2A" w:rsidP="00FD0E2A">
            <w:pPr>
              <w:pStyle w:val="Styl1"/>
              <w:numPr>
                <w:ilvl w:val="0"/>
                <w:numId w:val="9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W przypadku awarii dysku twardego w okresie gwarancji, uszkodzony</w:t>
            </w:r>
            <w:r>
              <w:rPr>
                <w:rFonts w:ascii="Tahoma" w:hAnsi="Tahoma" w:cs="Tahoma"/>
                <w:sz w:val="20"/>
              </w:rPr>
              <w:t xml:space="preserve"> dysk pozostaje u Zamawiającego.</w:t>
            </w:r>
          </w:p>
          <w:p w:rsidR="00FD0E2A" w:rsidRDefault="00FD0E2A" w:rsidP="00FD0E2A">
            <w:pPr>
              <w:pStyle w:val="Styl1"/>
              <w:numPr>
                <w:ilvl w:val="0"/>
                <w:numId w:val="9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2C230A">
              <w:rPr>
                <w:rFonts w:ascii="Tahoma" w:hAnsi="Tahoma" w:cs="Tahoma"/>
                <w:sz w:val="20"/>
              </w:rPr>
              <w:t xml:space="preserve">Naprawy </w:t>
            </w:r>
            <w:r>
              <w:rPr>
                <w:rFonts w:ascii="Tahoma" w:hAnsi="Tahoma" w:cs="Tahoma"/>
                <w:sz w:val="20"/>
              </w:rPr>
              <w:t>urządzenia w miejscu instalacji.</w:t>
            </w:r>
          </w:p>
          <w:p w:rsidR="00FD0E2A" w:rsidRPr="0042391E" w:rsidRDefault="00FD0E2A" w:rsidP="00FD0E2A">
            <w:pPr>
              <w:pStyle w:val="Styl1"/>
              <w:numPr>
                <w:ilvl w:val="0"/>
                <w:numId w:val="9"/>
              </w:numPr>
              <w:tabs>
                <w:tab w:val="clear" w:pos="573"/>
              </w:tabs>
              <w:suppressAutoHyphens w:val="0"/>
              <w:ind w:left="403" w:right="34" w:hanging="403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W ramach gwarancji należy zapewnić opiekę serwisową producenta macierzy na sprzęt i oprogramowanie. W okresie opieki serwisowej wymagane jest bezpłatne usuwanie awarii, bezpłatny dostęp do części zamiennych wymienianych w przypadku awarii oraz bezpłatny dostęp do wszystkich nowszych wersji oprogramowania do macierzy i prawo do aktualizacji oprogramowania macierzy do tych wersji.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58" w:type="dxa"/>
            <w:gridSpan w:val="2"/>
            <w:vAlign w:val="center"/>
          </w:tcPr>
          <w:p w:rsidR="00FD0E2A" w:rsidRPr="00BD25B0" w:rsidRDefault="00FD0E2A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Certyfikaty i standardy: </w:t>
            </w:r>
          </w:p>
          <w:p w:rsidR="00FD0E2A" w:rsidRPr="00BD25B0" w:rsidRDefault="00FD0E2A" w:rsidP="003B283C">
            <w:pPr>
              <w:ind w:left="403" w:right="210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1. </w:t>
            </w:r>
            <w:r>
              <w:rPr>
                <w:rFonts w:ascii="Tahoma" w:hAnsi="Tahoma" w:cs="Tahoma"/>
                <w:sz w:val="20"/>
              </w:rPr>
              <w:tab/>
            </w:r>
            <w:r w:rsidRPr="00BD25B0">
              <w:rPr>
                <w:rFonts w:ascii="Tahoma" w:hAnsi="Tahoma" w:cs="Tahoma"/>
                <w:sz w:val="20"/>
              </w:rPr>
              <w:t>Urządzenie musi być wyprodu</w:t>
            </w:r>
            <w:r>
              <w:rPr>
                <w:rFonts w:ascii="Tahoma" w:hAnsi="Tahoma" w:cs="Tahoma"/>
                <w:sz w:val="20"/>
              </w:rPr>
              <w:t>kowane zgodnie z normą ISO 9001.</w:t>
            </w:r>
          </w:p>
          <w:p w:rsidR="00FD0E2A" w:rsidRPr="00BD25B0" w:rsidRDefault="00FD0E2A" w:rsidP="003B283C">
            <w:pPr>
              <w:pStyle w:val="Styl1"/>
              <w:spacing w:before="40"/>
              <w:ind w:left="403" w:hanging="403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2.</w:t>
            </w:r>
            <w:r>
              <w:rPr>
                <w:rFonts w:ascii="Tahoma" w:hAnsi="Tahoma" w:cs="Tahoma"/>
                <w:sz w:val="20"/>
              </w:rPr>
              <w:tab/>
            </w:r>
            <w:r w:rsidRPr="00BD25B0">
              <w:rPr>
                <w:rFonts w:ascii="Tahoma" w:hAnsi="Tahoma" w:cs="Tahoma"/>
                <w:sz w:val="20"/>
              </w:rPr>
              <w:t>Urządzenie lub zasilacz sieciowy urz</w:t>
            </w:r>
            <w:r>
              <w:rPr>
                <w:rFonts w:ascii="Tahoma" w:hAnsi="Tahoma" w:cs="Tahoma"/>
                <w:sz w:val="20"/>
              </w:rPr>
              <w:t>ądzenia musi posiadać znak CE.</w:t>
            </w:r>
          </w:p>
        </w:tc>
      </w:tr>
      <w:tr w:rsidR="00FD0E2A" w:rsidRPr="00BD25B0" w:rsidTr="003B283C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31" w:type="dxa"/>
            <w:vAlign w:val="center"/>
          </w:tcPr>
          <w:p w:rsidR="00FD0E2A" w:rsidRDefault="00FD0E2A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58" w:type="dxa"/>
            <w:gridSpan w:val="2"/>
            <w:vAlign w:val="center"/>
          </w:tcPr>
          <w:p w:rsidR="00FD0E2A" w:rsidRDefault="00FD0E2A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Inne:</w:t>
            </w:r>
          </w:p>
          <w:p w:rsidR="00FD0E2A" w:rsidRDefault="00FD0E2A" w:rsidP="00FD0E2A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Zaoferowana macierz musi stanowić jedno kompletne urządzenie. Nie może to być grupa urządzeń do przechowywania danych, połączona za pomocą dodatkowych serwerów/urządzeń z oprogramowaniem wirtualizującym zasoby dyskowe tych macierzy.</w:t>
            </w:r>
          </w:p>
          <w:p w:rsidR="00FD0E2A" w:rsidRDefault="00FD0E2A" w:rsidP="00FD0E2A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Wraz z macierzą należy dostarczyć zestaw kabli do podłączenia wszystkich zasilaczy macierzy do zasilania 230V. Długość kabla minimum 3m, kable muszą być zakończone wtykiem IEC 320 C13 a z </w:t>
            </w:r>
            <w:r w:rsidRPr="00D6615E">
              <w:rPr>
                <w:rFonts w:ascii="Tahoma" w:hAnsi="Tahoma" w:cs="Tahoma"/>
                <w:sz w:val="20"/>
              </w:rPr>
              <w:t>drugiej strony wtykami właściwymi dla podłączenia kabla do zasilacz</w:t>
            </w:r>
            <w:r>
              <w:rPr>
                <w:rFonts w:ascii="Tahoma" w:hAnsi="Tahoma" w:cs="Tahoma"/>
                <w:sz w:val="20"/>
              </w:rPr>
              <w:t>y macierzy</w:t>
            </w:r>
            <w:r w:rsidRPr="00D6615E">
              <w:rPr>
                <w:rFonts w:ascii="Tahoma" w:hAnsi="Tahoma" w:cs="Tahoma"/>
                <w:sz w:val="20"/>
              </w:rPr>
              <w:t>.</w:t>
            </w:r>
          </w:p>
          <w:p w:rsidR="00FD0E2A" w:rsidRPr="00330E19" w:rsidRDefault="00FD0E2A" w:rsidP="00FD0E2A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ind w:left="403" w:hanging="40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Wraz z macierzą należy dostarczyć cztery </w:t>
            </w:r>
            <w:proofErr w:type="spellStart"/>
            <w:r>
              <w:rPr>
                <w:rFonts w:ascii="Tahoma" w:hAnsi="Tahoma" w:cs="Tahoma"/>
                <w:sz w:val="20"/>
              </w:rPr>
              <w:t>patchordy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FC OM3 ze złączem LC, o długości minimum 3m każdy.</w:t>
            </w:r>
          </w:p>
        </w:tc>
      </w:tr>
    </w:tbl>
    <w:p w:rsidR="00FD0E2A" w:rsidRDefault="00FD0E2A" w:rsidP="00FD0E2A">
      <w:pPr>
        <w:tabs>
          <w:tab w:val="left" w:pos="6946"/>
        </w:tabs>
        <w:ind w:left="6946" w:hanging="7230"/>
        <w:rPr>
          <w:rFonts w:ascii="Tahoma" w:hAnsi="Tahoma" w:cs="Tahoma"/>
          <w:b/>
          <w:color w:val="000000"/>
          <w:sz w:val="20"/>
          <w:szCs w:val="20"/>
        </w:rPr>
      </w:pPr>
    </w:p>
    <w:sectPr w:rsidR="00FD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3CF"/>
    <w:multiLevelType w:val="hybridMultilevel"/>
    <w:tmpl w:val="204427EE"/>
    <w:lvl w:ilvl="0" w:tplc="0FB84DE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B2B"/>
    <w:multiLevelType w:val="hybridMultilevel"/>
    <w:tmpl w:val="3C144912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>
    <w:nsid w:val="1AF13BFA"/>
    <w:multiLevelType w:val="multilevel"/>
    <w:tmpl w:val="79C613D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39C1A7D"/>
    <w:multiLevelType w:val="hybridMultilevel"/>
    <w:tmpl w:val="558EA988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442B2"/>
    <w:multiLevelType w:val="hybridMultilevel"/>
    <w:tmpl w:val="B6C89A2E"/>
    <w:lvl w:ilvl="0" w:tplc="67ACA748">
      <w:start w:val="1"/>
      <w:numFmt w:val="decimal"/>
      <w:lvlText w:val="%1."/>
      <w:lvlJc w:val="left"/>
      <w:pPr>
        <w:tabs>
          <w:tab w:val="num" w:pos="708"/>
        </w:tabs>
        <w:ind w:left="708" w:hanging="495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7">
    <w:nsid w:val="41104A11"/>
    <w:multiLevelType w:val="hybridMultilevel"/>
    <w:tmpl w:val="6A12A2C6"/>
    <w:lvl w:ilvl="0" w:tplc="309423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A4EDF"/>
    <w:multiLevelType w:val="hybridMultilevel"/>
    <w:tmpl w:val="15FE31C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B1234"/>
    <w:multiLevelType w:val="hybridMultilevel"/>
    <w:tmpl w:val="7EE20E54"/>
    <w:lvl w:ilvl="0" w:tplc="6B68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D2644"/>
    <w:multiLevelType w:val="hybridMultilevel"/>
    <w:tmpl w:val="0B3EA17A"/>
    <w:lvl w:ilvl="0" w:tplc="687493D2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1">
    <w:nsid w:val="671D0E98"/>
    <w:multiLevelType w:val="hybridMultilevel"/>
    <w:tmpl w:val="204427EE"/>
    <w:lvl w:ilvl="0" w:tplc="0FB84DE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477B"/>
    <w:multiLevelType w:val="hybridMultilevel"/>
    <w:tmpl w:val="B55E599A"/>
    <w:lvl w:ilvl="0" w:tplc="9972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50D25"/>
    <w:multiLevelType w:val="hybridMultilevel"/>
    <w:tmpl w:val="1016A210"/>
    <w:lvl w:ilvl="0" w:tplc="6DB8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848D6"/>
    <w:multiLevelType w:val="hybridMultilevel"/>
    <w:tmpl w:val="3654C02C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C"/>
    <w:rsid w:val="00490066"/>
    <w:rsid w:val="004A60B8"/>
    <w:rsid w:val="00583E86"/>
    <w:rsid w:val="0068500D"/>
    <w:rsid w:val="00731C3C"/>
    <w:rsid w:val="0086599C"/>
    <w:rsid w:val="008F1AAC"/>
    <w:rsid w:val="009C7B46"/>
    <w:rsid w:val="00A23DEB"/>
    <w:rsid w:val="00C16728"/>
    <w:rsid w:val="00D434E2"/>
    <w:rsid w:val="00E60FC3"/>
    <w:rsid w:val="00F51A67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D0E2A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B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B4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2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D0E2A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B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B4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5007</Words>
  <Characters>30044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3</cp:revision>
  <dcterms:created xsi:type="dcterms:W3CDTF">2017-10-06T10:29:00Z</dcterms:created>
  <dcterms:modified xsi:type="dcterms:W3CDTF">2017-10-06T10:38:00Z</dcterms:modified>
</cp:coreProperties>
</file>