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42" w:rsidRPr="00310E14" w:rsidRDefault="000D1542" w:rsidP="000D1542">
      <w:pPr>
        <w:tabs>
          <w:tab w:val="left" w:pos="5954"/>
        </w:tabs>
        <w:ind w:left="5954" w:hanging="6238"/>
        <w:rPr>
          <w:rFonts w:ascii="Tahoma" w:hAnsi="Tahoma" w:cs="Tahoma"/>
          <w:b/>
          <w:sz w:val="20"/>
          <w:szCs w:val="20"/>
        </w:rPr>
      </w:pPr>
      <w:r w:rsidRPr="00310E14">
        <w:rPr>
          <w:rFonts w:ascii="Tahoma" w:hAnsi="Tahoma" w:cs="Tahoma"/>
          <w:b/>
          <w:color w:val="000000"/>
          <w:sz w:val="20"/>
          <w:szCs w:val="20"/>
        </w:rPr>
        <w:t>Nume</w:t>
      </w:r>
      <w:r w:rsidRPr="00310E14">
        <w:rPr>
          <w:rFonts w:ascii="Tahoma" w:hAnsi="Tahoma" w:cs="Tahoma"/>
          <w:b/>
          <w:sz w:val="20"/>
          <w:szCs w:val="20"/>
        </w:rPr>
        <w:t>r sprawy: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F5C5B">
        <w:rPr>
          <w:rFonts w:ascii="Tahoma" w:hAnsi="Tahoma" w:cs="Tahoma"/>
          <w:b/>
          <w:sz w:val="20"/>
          <w:szCs w:val="20"/>
        </w:rPr>
        <w:t>13</w:t>
      </w:r>
      <w:r w:rsidRPr="004F5C5B">
        <w:rPr>
          <w:rFonts w:ascii="Tahoma" w:hAnsi="Tahoma" w:cs="Tahoma"/>
          <w:b/>
          <w:sz w:val="20"/>
          <w:szCs w:val="20"/>
        </w:rPr>
        <w:t>/2017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310E14">
        <w:rPr>
          <w:rFonts w:ascii="Tahoma" w:hAnsi="Tahoma" w:cs="Tahoma"/>
          <w:b/>
          <w:sz w:val="20"/>
          <w:szCs w:val="20"/>
        </w:rPr>
        <w:tab/>
        <w:t>Załącznik nr 1</w:t>
      </w:r>
      <w:r>
        <w:rPr>
          <w:rFonts w:ascii="Tahoma" w:hAnsi="Tahoma" w:cs="Tahoma"/>
          <w:b/>
          <w:sz w:val="20"/>
          <w:szCs w:val="20"/>
        </w:rPr>
        <w:t>b</w:t>
      </w:r>
      <w:r w:rsidRPr="00310E14">
        <w:rPr>
          <w:rFonts w:ascii="Tahoma" w:hAnsi="Tahoma" w:cs="Tahoma"/>
          <w:b/>
          <w:sz w:val="20"/>
          <w:szCs w:val="20"/>
        </w:rPr>
        <w:t xml:space="preserve"> do SIWZ /                 Załącznik nr 1</w:t>
      </w:r>
      <w:r>
        <w:rPr>
          <w:rFonts w:ascii="Tahoma" w:hAnsi="Tahoma" w:cs="Tahoma"/>
          <w:b/>
          <w:sz w:val="20"/>
          <w:szCs w:val="20"/>
        </w:rPr>
        <w:t>b</w:t>
      </w:r>
      <w:r w:rsidRPr="00310E14">
        <w:rPr>
          <w:rFonts w:ascii="Tahoma" w:hAnsi="Tahoma" w:cs="Tahoma"/>
          <w:b/>
          <w:sz w:val="20"/>
          <w:szCs w:val="20"/>
        </w:rPr>
        <w:t xml:space="preserve"> do Umowy</w:t>
      </w:r>
    </w:p>
    <w:p w:rsidR="000D1542" w:rsidRPr="00310E14" w:rsidRDefault="000D1542" w:rsidP="000D1542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10E14">
        <w:rPr>
          <w:rFonts w:ascii="Tahoma" w:hAnsi="Tahoma" w:cs="Tahoma"/>
          <w:b/>
          <w:bCs/>
          <w:sz w:val="20"/>
          <w:szCs w:val="20"/>
        </w:rPr>
        <w:t>OPIS PRZEDMIOTU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0E14">
        <w:rPr>
          <w:rFonts w:ascii="Tahoma" w:hAnsi="Tahoma" w:cs="Tahoma"/>
          <w:b/>
          <w:bCs/>
          <w:sz w:val="20"/>
          <w:szCs w:val="20"/>
        </w:rPr>
        <w:t>– zwany OPZ</w:t>
      </w:r>
      <w:r>
        <w:rPr>
          <w:rFonts w:ascii="Tahoma" w:hAnsi="Tahoma" w:cs="Tahoma"/>
          <w:b/>
          <w:bCs/>
          <w:sz w:val="20"/>
          <w:szCs w:val="20"/>
        </w:rPr>
        <w:t xml:space="preserve"> DLA CZĘŚCI 2</w:t>
      </w:r>
      <w:r w:rsidRPr="00310E14">
        <w:rPr>
          <w:rFonts w:ascii="Tahoma" w:hAnsi="Tahoma" w:cs="Tahoma"/>
          <w:b/>
          <w:bCs/>
          <w:sz w:val="20"/>
          <w:szCs w:val="20"/>
        </w:rPr>
        <w:t>.</w:t>
      </w: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ED5C2B" w:rsidRDefault="000D1542" w:rsidP="000D1542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0D1542" w:rsidRPr="00ED5C2B" w:rsidRDefault="000D1542" w:rsidP="000D1542">
      <w:pPr>
        <w:widowControl/>
        <w:numPr>
          <w:ilvl w:val="0"/>
          <w:numId w:val="15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>Dostawa sprzętu komputerowego dla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część 2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0D1542" w:rsidRPr="00ED5C2B" w:rsidRDefault="000D1542" w:rsidP="000D1542">
      <w:pPr>
        <w:widowControl/>
        <w:numPr>
          <w:ilvl w:val="0"/>
          <w:numId w:val="15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0D1542" w:rsidRPr="00ED5C2B" w:rsidRDefault="000D1542" w:rsidP="000D1542">
      <w:pPr>
        <w:widowControl/>
        <w:numPr>
          <w:ilvl w:val="1"/>
          <w:numId w:val="8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nieposiadająca osobowości prawnej. </w:t>
      </w:r>
    </w:p>
    <w:p w:rsidR="000D1542" w:rsidRPr="00ED5C2B" w:rsidRDefault="000D1542" w:rsidP="000D1542">
      <w:pPr>
        <w:widowControl/>
        <w:numPr>
          <w:ilvl w:val="1"/>
          <w:numId w:val="8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0D1542" w:rsidRPr="00ED5C2B" w:rsidRDefault="000D1542" w:rsidP="000D1542">
      <w:pPr>
        <w:widowControl/>
        <w:numPr>
          <w:ilvl w:val="1"/>
          <w:numId w:val="8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0D1542" w:rsidRPr="00ED5C2B" w:rsidRDefault="000D1542" w:rsidP="000D1542">
      <w:pPr>
        <w:widowControl/>
        <w:numPr>
          <w:ilvl w:val="1"/>
          <w:numId w:val="8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Fabrycznie nowy </w:t>
      </w:r>
      <w:r w:rsidRPr="00ED5C2B">
        <w:rPr>
          <w:rFonts w:ascii="Tahoma" w:hAnsi="Tahoma" w:cs="Tahoma"/>
          <w:sz w:val="20"/>
          <w:szCs w:val="20"/>
        </w:rPr>
        <w:t>– sprzęt komputerowy fabrycznie nowy, nieużywany, nieprefabrykowany, nieregenerowany i nie</w:t>
      </w:r>
      <w:r>
        <w:rPr>
          <w:rFonts w:ascii="Tahoma" w:hAnsi="Tahoma" w:cs="Tahoma"/>
          <w:sz w:val="20"/>
          <w:szCs w:val="20"/>
        </w:rPr>
        <w:t>naprawiany, wyprodukowany w 2017</w:t>
      </w:r>
      <w:r w:rsidRPr="00ED5C2B">
        <w:rPr>
          <w:rFonts w:ascii="Tahoma" w:hAnsi="Tahoma" w:cs="Tahoma"/>
          <w:sz w:val="20"/>
          <w:szCs w:val="20"/>
        </w:rPr>
        <w:t xml:space="preserve"> roku, na aktualnej gwarancji producenta lub dystrybutora.</w:t>
      </w:r>
    </w:p>
    <w:p w:rsidR="000D1542" w:rsidRPr="00ED5C2B" w:rsidRDefault="000D1542" w:rsidP="000D1542">
      <w:pPr>
        <w:widowControl/>
        <w:numPr>
          <w:ilvl w:val="1"/>
          <w:numId w:val="8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Awaria, uszkodzenie </w:t>
      </w:r>
      <w:r w:rsidRPr="00ED5C2B">
        <w:rPr>
          <w:rFonts w:ascii="Tahoma" w:hAnsi="Tahoma" w:cs="Tahoma"/>
          <w:sz w:val="20"/>
          <w:szCs w:val="20"/>
        </w:rPr>
        <w:t>– stan niesprawności sprzętu komputerowego, uniemożliwiający jego prawidłowe funkcjonowanie lub</w:t>
      </w:r>
      <w:r>
        <w:rPr>
          <w:rFonts w:ascii="Tahoma" w:hAnsi="Tahoma" w:cs="Tahoma"/>
          <w:sz w:val="20"/>
          <w:szCs w:val="20"/>
        </w:rPr>
        <w:t xml:space="preserve"> powodujący</w:t>
      </w:r>
      <w:r w:rsidRPr="00ED5C2B">
        <w:rPr>
          <w:rFonts w:ascii="Tahoma" w:hAnsi="Tahoma" w:cs="Tahoma"/>
          <w:sz w:val="20"/>
          <w:szCs w:val="20"/>
        </w:rPr>
        <w:t xml:space="preserve"> jego </w:t>
      </w:r>
      <w:r>
        <w:rPr>
          <w:rFonts w:ascii="Tahoma" w:hAnsi="Tahoma" w:cs="Tahoma"/>
          <w:sz w:val="20"/>
          <w:szCs w:val="20"/>
        </w:rPr>
        <w:t xml:space="preserve">częściowe lub </w:t>
      </w:r>
      <w:r w:rsidRPr="00ED5C2B">
        <w:rPr>
          <w:rFonts w:ascii="Tahoma" w:hAnsi="Tahoma" w:cs="Tahoma"/>
          <w:sz w:val="20"/>
          <w:szCs w:val="20"/>
        </w:rPr>
        <w:t>całkowite unieruchomienie. Stwierdzenie awarii nie wymaga użycia aparatury badawczej, moment wystąpienia awarii jest niemożliwy do przewidzenia. Awaria może powodować utratę lub uszkodzenie danych.</w:t>
      </w:r>
    </w:p>
    <w:p w:rsidR="000D1542" w:rsidRPr="00ED5C2B" w:rsidRDefault="000D1542" w:rsidP="000D1542">
      <w:pPr>
        <w:widowControl/>
        <w:numPr>
          <w:ilvl w:val="1"/>
          <w:numId w:val="8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>– cecha sprzętu komputerowego obniżająca właściwości funkcjonalne sprzętu, objawiająca się poprzez brak pewnych funkcji, niższą wydajność lub niższą niezawodność pracy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w porównaniu ze sprzętem komputerowym pozbawionym wady. Wada może powodować utratę lub uszkodzenie danych. Za wadę uznaje się również niespełnianie przez sprzęt komputerowy wymagań określonych w pkt III. OPZ</w:t>
      </w:r>
      <w:r>
        <w:rPr>
          <w:rFonts w:ascii="Tahoma" w:hAnsi="Tahoma" w:cs="Tahoma"/>
          <w:sz w:val="20"/>
          <w:szCs w:val="20"/>
        </w:rPr>
        <w:t xml:space="preserve"> dla części 2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0D1542" w:rsidRPr="00ED5C2B" w:rsidRDefault="000D1542" w:rsidP="000D1542">
      <w:pPr>
        <w:widowControl/>
        <w:numPr>
          <w:ilvl w:val="0"/>
          <w:numId w:val="15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sprzęt komputerowy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dla części 2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</w:p>
    <w:p w:rsidR="000D1542" w:rsidRPr="00ED5C2B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0D1542" w:rsidRPr="00ED5C2B" w:rsidRDefault="000D1542" w:rsidP="000D1542">
      <w:pPr>
        <w:widowControl/>
        <w:numPr>
          <w:ilvl w:val="0"/>
          <w:numId w:val="16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sprzętu komputerowego. </w:t>
      </w:r>
    </w:p>
    <w:p w:rsidR="000D1542" w:rsidRPr="00ED5C2B" w:rsidRDefault="000D1542" w:rsidP="000D1542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after="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Dostawa/y sprzętu komputerowego realizowana/e będzie/będą do siedziby Urzędu Pracy m.st. Warszawy przy ul. Grochowskiej 171B i placówki Urzędu Pracy m.st. Warsza</w:t>
      </w:r>
      <w:r>
        <w:rPr>
          <w:rFonts w:ascii="Tahoma" w:hAnsi="Tahoma" w:cs="Tahoma"/>
          <w:sz w:val="20"/>
          <w:szCs w:val="20"/>
        </w:rPr>
        <w:t>wy przy ul. Erazma Ciołka 10A w </w:t>
      </w:r>
      <w:r w:rsidRPr="00ED5C2B">
        <w:rPr>
          <w:rFonts w:ascii="Tahoma" w:hAnsi="Tahoma" w:cs="Tahoma"/>
          <w:sz w:val="20"/>
          <w:szCs w:val="20"/>
        </w:rPr>
        <w:t>Warszawie</w:t>
      </w:r>
      <w:r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ED5C2B">
        <w:rPr>
          <w:rFonts w:ascii="Tahoma" w:hAnsi="Tahoma" w:cs="Tahoma"/>
          <w:sz w:val="20"/>
          <w:szCs w:val="20"/>
        </w:rPr>
        <w:t>zczegółowy podział dostaw do poszczególnych lokalizacji określa pkt IV OPZ</w:t>
      </w:r>
      <w:r>
        <w:rPr>
          <w:rFonts w:ascii="Tahoma" w:hAnsi="Tahoma" w:cs="Tahoma"/>
          <w:sz w:val="20"/>
          <w:szCs w:val="20"/>
        </w:rPr>
        <w:t xml:space="preserve"> dla części 2</w:t>
      </w:r>
      <w:r w:rsidRPr="00ED5C2B">
        <w:rPr>
          <w:rFonts w:ascii="Tahoma" w:hAnsi="Tahoma" w:cs="Tahoma"/>
          <w:sz w:val="20"/>
          <w:szCs w:val="20"/>
        </w:rPr>
        <w:t xml:space="preserve">. </w:t>
      </w:r>
    </w:p>
    <w:p w:rsidR="000D1542" w:rsidRPr="00ED5C2B" w:rsidRDefault="000D1542" w:rsidP="000D1542">
      <w:pPr>
        <w:widowControl/>
        <w:numPr>
          <w:ilvl w:val="0"/>
          <w:numId w:val="16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 zrealizuje przedmiot zamówienia w ramach wynagrodzenia określonego w umowie, w</w:t>
      </w:r>
      <w:r w:rsidR="00077F8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co najmniej dwóch i maksymalnie pięciu partiach, w terminie określonym w umowie. Dostawy realizowane będą w dni robocze, w godzinach 8:00 – 15:45.</w:t>
      </w:r>
      <w:r w:rsidRPr="00ED5C2B">
        <w:rPr>
          <w:rFonts w:ascii="Tahoma" w:hAnsi="Tahoma" w:cs="Tahoma"/>
          <w:sz w:val="20"/>
          <w:szCs w:val="20"/>
        </w:rPr>
        <w:tab/>
      </w:r>
    </w:p>
    <w:p w:rsidR="000D1542" w:rsidRPr="00ED5C2B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>spełniając</w:t>
      </w:r>
      <w:r>
        <w:rPr>
          <w:rFonts w:ascii="Tahoma" w:hAnsi="Tahoma" w:cs="Tahoma"/>
          <w:snapToGrid w:val="0"/>
          <w:sz w:val="20"/>
          <w:szCs w:val="20"/>
        </w:rPr>
        <w:t>y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wszystkie wymagania dotyczące bezpieczeństwa, określone w obowiązującym w Polsce prawie.</w:t>
      </w:r>
    </w:p>
    <w:p w:rsidR="000D1542" w:rsidRPr="00074CD6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Zaoferowany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musi być 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>fabrycznie nowy</w:t>
      </w:r>
      <w:r w:rsidRPr="00ED5C2B">
        <w:rPr>
          <w:rFonts w:ascii="Tahoma" w:hAnsi="Tahoma" w:cs="Tahoma"/>
          <w:snapToGrid w:val="0"/>
          <w:sz w:val="20"/>
          <w:szCs w:val="20"/>
        </w:rPr>
        <w:t>,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w jednolitej konfiguracji w danym rodzaju sprzętu, 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>produkowany seryjnie.</w:t>
      </w:r>
      <w:r w:rsidRPr="00ED5C2B">
        <w:rPr>
          <w:rFonts w:ascii="Tahoma" w:hAnsi="Tahoma" w:cs="Tahoma"/>
          <w:sz w:val="20"/>
          <w:szCs w:val="20"/>
        </w:rPr>
        <w:t xml:space="preserve"> </w:t>
      </w:r>
    </w:p>
    <w:p w:rsidR="000D1542" w:rsidRPr="00ED5C2B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Sprzęt komputerowy musi być dostarczony w oryginalnie zamkniętych przez producenta opakowaniach, uniemożliwiających jego uszkodzenie w czasie transportu i składowania.</w:t>
      </w:r>
    </w:p>
    <w:p w:rsidR="000D1542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Sprzęt komputerowy musi pochodzić z autoryzowanego kanału sprzedaży producenta</w:t>
      </w:r>
      <w:r>
        <w:rPr>
          <w:rFonts w:ascii="Tahoma" w:hAnsi="Tahoma" w:cs="Tahoma"/>
          <w:sz w:val="20"/>
          <w:szCs w:val="20"/>
        </w:rPr>
        <w:t>.</w:t>
      </w:r>
    </w:p>
    <w:p w:rsidR="000D1542" w:rsidRPr="00074CD6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Okres</w:t>
      </w:r>
      <w:r w:rsidRPr="00074CD6">
        <w:rPr>
          <w:rFonts w:ascii="Tahoma" w:hAnsi="Tahoma" w:cs="Tahoma"/>
          <w:b/>
          <w:sz w:val="20"/>
          <w:szCs w:val="20"/>
        </w:rPr>
        <w:t xml:space="preserve"> gwarancji i </w:t>
      </w:r>
      <w:r>
        <w:rPr>
          <w:rFonts w:ascii="Tahoma" w:hAnsi="Tahoma" w:cs="Tahoma"/>
          <w:b/>
          <w:sz w:val="20"/>
          <w:szCs w:val="20"/>
        </w:rPr>
        <w:t xml:space="preserve">warunki </w:t>
      </w:r>
      <w:r w:rsidRPr="00074CD6">
        <w:rPr>
          <w:rFonts w:ascii="Tahoma" w:hAnsi="Tahoma" w:cs="Tahoma"/>
          <w:b/>
          <w:sz w:val="20"/>
          <w:szCs w:val="20"/>
        </w:rPr>
        <w:t>serwisowania</w:t>
      </w:r>
      <w:r w:rsidRPr="00074C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określa Wykonawca, wskazując w ofercie okres na jaki jest udzielana gwarancja oraz termin usunięcia awarii. Wykonawca udziela gwarancji na dostarczony sprzęt na warunkach producenta sprzętu komputerowego w zakresie nie sprzecznym z warunkami określonymi w OPZ</w:t>
      </w:r>
      <w:r w:rsidRPr="00A456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dla części 2. Wymagane rozszerzenia zakresu gwarancji są określone indywidualnie dla danego sprzętu komputerowego w pkt III OPZ dla części 2. </w:t>
      </w:r>
    </w:p>
    <w:p w:rsidR="000D1542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W przypadkach, gdy konieczny będzie transport uszkodzonego sprzętu komputerowego do serwisu, Wykonawca lub producent lub autoryzowany partner serwisowy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na własny koszt zorganizuje</w:t>
      </w:r>
      <w:r>
        <w:rPr>
          <w:rFonts w:ascii="Tahoma" w:hAnsi="Tahoma" w:cs="Tahoma"/>
          <w:sz w:val="20"/>
          <w:szCs w:val="20"/>
        </w:rPr>
        <w:t xml:space="preserve"> jego</w:t>
      </w:r>
      <w:r w:rsidRPr="00074CD6">
        <w:rPr>
          <w:rFonts w:ascii="Tahoma" w:hAnsi="Tahoma" w:cs="Tahoma"/>
          <w:sz w:val="20"/>
          <w:szCs w:val="20"/>
        </w:rPr>
        <w:t xml:space="preserve"> przewóz z miejsca użytkowania i zwrot do miejsca użytkowania.</w:t>
      </w:r>
    </w:p>
    <w:p w:rsidR="000D1542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Wykonawca ma obowiązek przyjmować zgłoszenia dotyczące awarii sprzętu komputerowego </w:t>
      </w:r>
      <w:r>
        <w:rPr>
          <w:rFonts w:ascii="Tahoma" w:hAnsi="Tahoma" w:cs="Tahoma"/>
          <w:sz w:val="20"/>
          <w:szCs w:val="20"/>
        </w:rPr>
        <w:t xml:space="preserve">co </w:t>
      </w:r>
      <w:r>
        <w:rPr>
          <w:rFonts w:ascii="Tahoma" w:hAnsi="Tahoma" w:cs="Tahoma"/>
          <w:sz w:val="20"/>
          <w:szCs w:val="20"/>
        </w:rPr>
        <w:lastRenderedPageBreak/>
        <w:t xml:space="preserve">najmniej </w:t>
      </w:r>
      <w:r w:rsidRPr="00074CD6">
        <w:rPr>
          <w:rFonts w:ascii="Tahoma" w:hAnsi="Tahoma" w:cs="Tahoma"/>
          <w:sz w:val="20"/>
          <w:szCs w:val="20"/>
        </w:rPr>
        <w:t>w dni robocze, pomiędzy godziną 8:00 a 16:00. Dane kontaktowe dla realizacji zadań związanych z serwisem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Wykonawca określi przed podpisaniem umowy. Koszt realizacji serwisu gwarancyjnego musi być wliczony w cenę każdego asortymentu. </w:t>
      </w:r>
    </w:p>
    <w:p w:rsidR="000D1542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Zgłoszenie awarii/uszkodzenia dostarczonego sprzętu komputerowego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dokonane faksem, pocztą elektroniczną lub za pomocą portalu służącego do zgłaszania awarii/uszkodzeń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wysłane na dane kontaktowe, o których mowa w umowie, uważać się będzie za doręczone z dniem zgłoszenia. Zgłoszenie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 miarę możliwości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będzie zawierać opis usz</w:t>
      </w:r>
      <w:r>
        <w:rPr>
          <w:rFonts w:ascii="Tahoma" w:hAnsi="Tahoma" w:cs="Tahoma"/>
          <w:sz w:val="20"/>
          <w:szCs w:val="20"/>
        </w:rPr>
        <w:t>kodzenia. Łączny czas reakcji i </w:t>
      </w:r>
      <w:r w:rsidRPr="00074CD6">
        <w:rPr>
          <w:rFonts w:ascii="Tahoma" w:hAnsi="Tahoma" w:cs="Tahoma"/>
          <w:sz w:val="20"/>
          <w:szCs w:val="20"/>
        </w:rPr>
        <w:t xml:space="preserve">naprawy nie może przekroczyć terminów określonych </w:t>
      </w:r>
      <w:r>
        <w:rPr>
          <w:rFonts w:ascii="Tahoma" w:hAnsi="Tahoma" w:cs="Tahoma"/>
          <w:sz w:val="20"/>
          <w:szCs w:val="20"/>
        </w:rPr>
        <w:t>przez Wykonawcę w ofercie</w:t>
      </w:r>
      <w:r w:rsidRPr="00074CD6">
        <w:rPr>
          <w:rFonts w:ascii="Tahoma" w:hAnsi="Tahoma" w:cs="Tahoma"/>
          <w:sz w:val="20"/>
          <w:szCs w:val="20"/>
        </w:rPr>
        <w:t xml:space="preserve">. </w:t>
      </w:r>
    </w:p>
    <w:p w:rsidR="000D1542" w:rsidRDefault="000D1542" w:rsidP="000D1542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W przypadku, gdy czas naprawy sprzętu komputerowego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z przyczyn technicznych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przekroczy określon</w:t>
      </w:r>
      <w:r>
        <w:rPr>
          <w:rFonts w:ascii="Tahoma" w:hAnsi="Tahoma" w:cs="Tahoma"/>
          <w:sz w:val="20"/>
          <w:szCs w:val="20"/>
        </w:rPr>
        <w:t>y</w:t>
      </w:r>
      <w:r w:rsidRPr="00074CD6">
        <w:rPr>
          <w:rFonts w:ascii="Tahoma" w:hAnsi="Tahoma" w:cs="Tahoma"/>
          <w:sz w:val="20"/>
          <w:szCs w:val="20"/>
        </w:rPr>
        <w:t xml:space="preserve"> powyżej termin, Wykonawca będzie nieodpłatnie wypożyczał do użytkowania sprzęt komputerowy zastępczy o parametrach równoważnych, aż do czasu zakończenia naprawy. </w:t>
      </w:r>
      <w:r>
        <w:rPr>
          <w:rFonts w:ascii="Tahoma" w:hAnsi="Tahoma" w:cs="Tahoma"/>
          <w:sz w:val="20"/>
          <w:szCs w:val="20"/>
        </w:rPr>
        <w:t>Komputerowy sprzęt zastępczy Wykonawca dostarczy do miejsca w którym jest użytkowany sprzęt uszkodzony najpóźniej w następnym dniu roboczym po upływie terminu przewidzianego na naprawę.</w:t>
      </w:r>
    </w:p>
    <w:p w:rsidR="000D1542" w:rsidRPr="00074CD6" w:rsidRDefault="000D1542" w:rsidP="000D1542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Gwarancja, o której mowa powyżej, </w:t>
      </w:r>
      <w:r w:rsidRPr="00074CD6">
        <w:rPr>
          <w:rFonts w:ascii="Tahoma" w:hAnsi="Tahoma" w:cs="Tahoma"/>
          <w:b/>
          <w:sz w:val="20"/>
          <w:szCs w:val="20"/>
        </w:rPr>
        <w:t>nie może zawierać następujących warunków: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a)</w:t>
      </w:r>
      <w:r w:rsidRPr="00ED5C2B">
        <w:rPr>
          <w:rFonts w:ascii="Tahoma" w:hAnsi="Tahoma" w:cs="Tahoma"/>
          <w:sz w:val="20"/>
          <w:szCs w:val="20"/>
        </w:rPr>
        <w:tab/>
        <w:t>Ograniczać okresu gwarancji na całe urządzenie lub jego poszczególne elementy poprzez uwzględnienie naturalnego zużycia elementów wchodzącyc</w:t>
      </w:r>
      <w:r>
        <w:rPr>
          <w:rFonts w:ascii="Tahoma" w:hAnsi="Tahoma" w:cs="Tahoma"/>
          <w:sz w:val="20"/>
          <w:szCs w:val="20"/>
        </w:rPr>
        <w:t>h w skład sprzętu komputerowego</w:t>
      </w:r>
      <w:r w:rsidRPr="00ED5C2B">
        <w:rPr>
          <w:rFonts w:ascii="Tahoma" w:hAnsi="Tahoma" w:cs="Tahoma"/>
          <w:sz w:val="20"/>
          <w:szCs w:val="20"/>
        </w:rPr>
        <w:t>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b)</w:t>
      </w:r>
      <w:r w:rsidRPr="00ED5C2B">
        <w:rPr>
          <w:rFonts w:ascii="Tahoma" w:hAnsi="Tahoma" w:cs="Tahoma"/>
          <w:sz w:val="20"/>
          <w:szCs w:val="20"/>
        </w:rPr>
        <w:tab/>
        <w:t>Nakładać obowiązku dokonywania przez Zamawiającego przeglądów okresowych, szkoleń pracowników Zamawiającego, itp.;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c)</w:t>
      </w:r>
      <w:r w:rsidRPr="00ED5C2B">
        <w:rPr>
          <w:rFonts w:ascii="Tahoma" w:hAnsi="Tahoma" w:cs="Tahoma"/>
          <w:sz w:val="20"/>
          <w:szCs w:val="20"/>
        </w:rPr>
        <w:tab/>
        <w:t>Postanowień powodujących obciążenie Zamawiającego dodatkowymi kosztami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związanymi z dostawą sprzętu komputerowego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objętego niniejszą gwarancją, a także zawierać dodatkowych w</w:t>
      </w:r>
      <w:r>
        <w:rPr>
          <w:rFonts w:ascii="Tahoma" w:hAnsi="Tahoma" w:cs="Tahoma"/>
          <w:sz w:val="20"/>
          <w:szCs w:val="20"/>
        </w:rPr>
        <w:t xml:space="preserve">arunków współpracy </w:t>
      </w:r>
      <w:r w:rsidRPr="00ED5C2B">
        <w:rPr>
          <w:rFonts w:ascii="Tahoma" w:hAnsi="Tahoma" w:cs="Tahoma"/>
          <w:sz w:val="20"/>
          <w:szCs w:val="20"/>
        </w:rPr>
        <w:t>z Wykonawcą;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d)</w:t>
      </w:r>
      <w:r w:rsidRPr="00ED5C2B">
        <w:rPr>
          <w:rFonts w:ascii="Tahoma" w:hAnsi="Tahoma" w:cs="Tahoma"/>
          <w:sz w:val="20"/>
          <w:szCs w:val="20"/>
        </w:rPr>
        <w:tab/>
        <w:t>Dotyczących innego sposobu inwentaryzowania lub identyfik</w:t>
      </w:r>
      <w:r>
        <w:rPr>
          <w:rFonts w:ascii="Tahoma" w:hAnsi="Tahoma" w:cs="Tahoma"/>
          <w:sz w:val="20"/>
          <w:szCs w:val="20"/>
        </w:rPr>
        <w:t xml:space="preserve">acji (numeracji) </w:t>
      </w:r>
      <w:r w:rsidRPr="00ED5C2B">
        <w:rPr>
          <w:rFonts w:ascii="Tahoma" w:hAnsi="Tahoma" w:cs="Tahoma"/>
          <w:sz w:val="20"/>
          <w:szCs w:val="20"/>
        </w:rPr>
        <w:t>sprzętu komputerowego, niż stosowany u Zamawiającego;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e)</w:t>
      </w:r>
      <w:r w:rsidRPr="00ED5C2B">
        <w:rPr>
          <w:rFonts w:ascii="Tahoma" w:hAnsi="Tahoma" w:cs="Tahoma"/>
          <w:sz w:val="20"/>
          <w:szCs w:val="20"/>
        </w:rPr>
        <w:tab/>
        <w:t>Dotyczących innych płatnych działań nieujętych w umowie i w SIWZ;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f)</w:t>
      </w:r>
      <w:r w:rsidRPr="00ED5C2B">
        <w:rPr>
          <w:rFonts w:ascii="Tahoma" w:hAnsi="Tahoma" w:cs="Tahoma"/>
          <w:sz w:val="20"/>
          <w:szCs w:val="20"/>
        </w:rPr>
        <w:tab/>
        <w:t>Konieczności uzyskiwania zgody Wykonawcy na zmianę miejsca lokalizacji sprzętu komputerowego;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g)</w:t>
      </w:r>
      <w:r w:rsidRPr="00ED5C2B">
        <w:rPr>
          <w:rFonts w:ascii="Tahoma" w:hAnsi="Tahoma" w:cs="Tahoma"/>
          <w:sz w:val="20"/>
          <w:szCs w:val="20"/>
        </w:rPr>
        <w:tab/>
        <w:t xml:space="preserve">Nie może ograniczać prawa Zamawiającego do samodzielnej rozbudowy sprzętu komputerowego. </w:t>
      </w:r>
    </w:p>
    <w:p w:rsidR="000D1542" w:rsidRPr="00ED5C2B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>Okres naprawy dłuższy niż 30 dni będzie powodował odpowiednie do długości naprawy przedłużenie  przez Wykonawcę okresu gwarancyjnego.</w:t>
      </w:r>
    </w:p>
    <w:p w:rsidR="000D1542" w:rsidRPr="00ED5C2B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 przypadku niewykonania naprawy lub niemożności wykonania naprawy</w:t>
      </w:r>
      <w:r w:rsidRPr="00ED5C2B">
        <w:rPr>
          <w:rFonts w:ascii="Tahoma" w:hAnsi="Tahoma" w:cs="Tahoma"/>
          <w:sz w:val="20"/>
          <w:szCs w:val="20"/>
        </w:rPr>
        <w:t xml:space="preserve">, Wykonawca zobowiązuje się do wymiany wadliwego sprzętu komputerowego na </w:t>
      </w:r>
      <w:r>
        <w:rPr>
          <w:rFonts w:ascii="Tahoma" w:hAnsi="Tahoma" w:cs="Tahoma"/>
          <w:sz w:val="20"/>
          <w:szCs w:val="20"/>
        </w:rPr>
        <w:t xml:space="preserve">sprzęt </w:t>
      </w:r>
      <w:r w:rsidRPr="00ED5C2B">
        <w:rPr>
          <w:rFonts w:ascii="Tahoma" w:hAnsi="Tahoma" w:cs="Tahoma"/>
          <w:sz w:val="20"/>
          <w:szCs w:val="20"/>
        </w:rPr>
        <w:t>wolny od wad, o</w:t>
      </w:r>
      <w:r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parametrach technicznych i jakościowych nie</w:t>
      </w:r>
      <w:r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gorszych, niż sprzęt komputerowy odpowiadający przedmiotowi wymiany. Wymiana wadliwego sprzętu komputerowego musi nastąpić w terminie 30 dni od dnia otrzymania zgłoszenia awarii. Powyższy termin nie zwalnia Wykonawcy z</w:t>
      </w:r>
      <w:r w:rsidR="00077F8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 xml:space="preserve">obowiązku dostarczenia sprzętu </w:t>
      </w:r>
      <w:r w:rsidRPr="004677BB">
        <w:rPr>
          <w:rFonts w:ascii="Tahoma" w:hAnsi="Tahoma" w:cs="Tahoma"/>
          <w:sz w:val="20"/>
          <w:szCs w:val="20"/>
        </w:rPr>
        <w:t>komputerowego zastępczego na okres niesprawności sprzętu komputerowego, zgodnie z terminem określonym w pkt 11.</w:t>
      </w:r>
    </w:p>
    <w:p w:rsidR="000D1542" w:rsidRPr="00ED5C2B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>Wraz z dostarczanym sprzętem komputerowym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musi być dostarczony </w:t>
      </w:r>
      <w:r w:rsidRPr="00ED5C2B">
        <w:rPr>
          <w:rFonts w:ascii="Tahoma" w:hAnsi="Tahoma" w:cs="Tahoma"/>
          <w:b/>
          <w:sz w:val="20"/>
          <w:szCs w:val="20"/>
        </w:rPr>
        <w:t>pisemny dokument gwarancyjny</w:t>
      </w:r>
      <w:r w:rsidRPr="00ED5C2B">
        <w:rPr>
          <w:rFonts w:ascii="Tahoma" w:hAnsi="Tahoma" w:cs="Tahoma"/>
          <w:sz w:val="20"/>
          <w:szCs w:val="20"/>
        </w:rPr>
        <w:t xml:space="preserve"> w formie gwarancji zbiorczej.</w:t>
      </w:r>
    </w:p>
    <w:p w:rsidR="000D1542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>Sprzęt komputerowy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na etapie dostawy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będzie testowany i sprawdzany na zgodność ze złożoną ofertą i warunkami określonymi w OPZ</w:t>
      </w:r>
      <w:r>
        <w:rPr>
          <w:rFonts w:ascii="Tahoma" w:hAnsi="Tahoma" w:cs="Tahoma"/>
          <w:sz w:val="20"/>
          <w:szCs w:val="20"/>
        </w:rPr>
        <w:t xml:space="preserve"> część 2</w:t>
      </w:r>
      <w:r w:rsidRPr="00ED5C2B">
        <w:rPr>
          <w:rFonts w:ascii="Tahoma" w:hAnsi="Tahoma" w:cs="Tahoma"/>
          <w:sz w:val="20"/>
          <w:szCs w:val="20"/>
        </w:rPr>
        <w:t>. Pozytywne zakończenie testu będzie potwierdzone podpisaniem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protokołu odbioru jakościowego dla danej partii sprzętu komputerowego. </w:t>
      </w:r>
    </w:p>
    <w:p w:rsidR="000D1542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</w:t>
      </w:r>
      <w:r>
        <w:rPr>
          <w:rFonts w:ascii="Tahoma" w:hAnsi="Tahoma" w:cs="Tahoma"/>
          <w:sz w:val="20"/>
          <w:szCs w:val="20"/>
        </w:rPr>
        <w:tab/>
        <w:t>W przypadku, gdy wraz ze sprzętem wymagane jest dostarczenie oprogramowania, oprogramowanie to musi spełniać następujące warunki: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Oprogramowanie musi pochodzić z autoryzowanego kanału sprzedaży producenta i musi być dostarczone w formie licencji na warunkach producenta, razem z </w:t>
      </w:r>
      <w:r w:rsidRPr="006F75A4">
        <w:rPr>
          <w:rFonts w:ascii="Tahoma" w:hAnsi="Tahoma" w:cs="Tahoma"/>
          <w:b/>
          <w:sz w:val="20"/>
          <w:szCs w:val="20"/>
        </w:rPr>
        <w:t>oryginalnym nośnikiem</w:t>
      </w:r>
      <w:r>
        <w:rPr>
          <w:rFonts w:ascii="Tahoma" w:hAnsi="Tahoma" w:cs="Tahoma"/>
          <w:b/>
          <w:sz w:val="20"/>
          <w:szCs w:val="20"/>
        </w:rPr>
        <w:t>,</w:t>
      </w:r>
      <w:r w:rsidRPr="006F75A4">
        <w:rPr>
          <w:rFonts w:ascii="Tahoma" w:hAnsi="Tahoma" w:cs="Tahoma"/>
          <w:b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chyba że producent oprogramowania nie przewiduje jego dystrybucji na oryginalnych nośnikach</w:t>
      </w:r>
      <w:r>
        <w:rPr>
          <w:rFonts w:ascii="Tahoma" w:hAnsi="Tahoma" w:cs="Tahoma"/>
          <w:sz w:val="20"/>
          <w:szCs w:val="20"/>
        </w:rPr>
        <w:t>,</w:t>
      </w:r>
      <w:r w:rsidRPr="006F75A4">
        <w:rPr>
          <w:rFonts w:ascii="Tahoma" w:hAnsi="Tahoma" w:cs="Tahoma"/>
          <w:sz w:val="20"/>
          <w:szCs w:val="20"/>
        </w:rPr>
        <w:t xml:space="preserve"> 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Pr="00A7462C">
        <w:rPr>
          <w:rFonts w:ascii="Tahoma" w:hAnsi="Tahoma" w:cs="Tahoma"/>
          <w:sz w:val="20"/>
          <w:szCs w:val="20"/>
        </w:rPr>
        <w:t>Z</w:t>
      </w:r>
      <w:r w:rsidRPr="006F75A4">
        <w:rPr>
          <w:rFonts w:ascii="Tahoma" w:hAnsi="Tahoma" w:cs="Tahoma"/>
          <w:sz w:val="20"/>
          <w:szCs w:val="20"/>
        </w:rPr>
        <w:t>amawiający wymaga dostarczenia oprogramowania przeznaczonego do użytkowania przez podmioty komercyjne lub instytucje rządowe i samorządowe, ponieważ Zamawiający jest jednostką samorządową. Oprogramowanie należy dostarczyć w formie przewidzianej przez producenta oprogramowania (np. nośniki magnetyczne, licencje papierowe, klucze dostępu)</w:t>
      </w:r>
      <w:r>
        <w:rPr>
          <w:rFonts w:ascii="Tahoma" w:hAnsi="Tahoma" w:cs="Tahoma"/>
          <w:sz w:val="20"/>
          <w:szCs w:val="20"/>
        </w:rPr>
        <w:t>,</w:t>
      </w:r>
    </w:p>
    <w:p w:rsidR="000D1542" w:rsidRPr="00A7462C" w:rsidRDefault="000D1542" w:rsidP="000D1542">
      <w:pPr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Okres użytkowania oprogramowania musi być bezterminowy. </w:t>
      </w:r>
    </w:p>
    <w:p w:rsidR="000D1542" w:rsidRPr="00ED5C2B" w:rsidRDefault="000D1542" w:rsidP="000D1542">
      <w:pPr>
        <w:ind w:left="539" w:hanging="539"/>
        <w:jc w:val="both"/>
        <w:rPr>
          <w:rFonts w:ascii="Tahoma" w:hAnsi="Tahoma" w:cs="Tahoma"/>
          <w:sz w:val="20"/>
          <w:szCs w:val="20"/>
        </w:rPr>
      </w:pPr>
    </w:p>
    <w:p w:rsidR="000D1542" w:rsidRDefault="000D1542" w:rsidP="000D1542">
      <w:pPr>
        <w:widowControl/>
        <w:numPr>
          <w:ilvl w:val="1"/>
          <w:numId w:val="9"/>
        </w:numPr>
        <w:tabs>
          <w:tab w:val="clear" w:pos="1800"/>
          <w:tab w:val="num" w:pos="567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427"/>
        <w:gridCol w:w="4878"/>
      </w:tblGrid>
      <w:tr w:rsidR="000D1542" w:rsidRPr="00310E14" w:rsidTr="003B283C">
        <w:trPr>
          <w:trHeight w:val="380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tabs>
                <w:tab w:val="num" w:pos="720"/>
              </w:tabs>
              <w:ind w:left="510" w:hanging="3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A841CF">
              <w:rPr>
                <w:rFonts w:ascii="Tahoma" w:hAnsi="Tahoma" w:cs="Tahoma"/>
                <w:b/>
              </w:rPr>
              <w:t>Laptop (komputer przenośny)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tabs>
                <w:tab w:val="num" w:pos="236"/>
                <w:tab w:val="num" w:pos="720"/>
              </w:tabs>
              <w:ind w:left="56" w:firstLine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3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 sztuki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tabs>
                <w:tab w:val="num" w:pos="236"/>
                <w:tab w:val="num" w:pos="720"/>
              </w:tabs>
              <w:ind w:left="5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left="213" w:right="27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right="4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left="2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Zastosowanie: </w:t>
            </w:r>
            <w:r w:rsidRPr="00310E14">
              <w:rPr>
                <w:rFonts w:ascii="Tahoma" w:hAnsi="Tahoma" w:cs="Tahoma"/>
                <w:sz w:val="20"/>
              </w:rPr>
              <w:t>laptop będzie wykorzystywany jako urządzenie przenośne do potrzeb biurowych oraz potrzeb związanych z prowadzeniem prezentacji i akwizycji danych. Laptop musi być zgodny z oprogramowaniem posiadanym przez Zamawiającego dostosowanym do pracy pod kontrolą systemu operacyjnego Windows.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right="4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tabs>
                <w:tab w:val="left" w:pos="9165"/>
              </w:tabs>
              <w:ind w:left="21"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obliczeniowa: </w:t>
            </w:r>
            <w:r w:rsidRPr="00310E14">
              <w:rPr>
                <w:rFonts w:ascii="Tahoma" w:hAnsi="Tahoma" w:cs="Tahoma"/>
                <w:sz w:val="20"/>
              </w:rPr>
              <w:t xml:space="preserve">laptop musi osiągać w teście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 xml:space="preserve"> CPU Mark co najmniej </w:t>
            </w:r>
            <w:r>
              <w:rPr>
                <w:rFonts w:ascii="Tahoma" w:hAnsi="Tahoma" w:cs="Tahoma"/>
                <w:sz w:val="20"/>
              </w:rPr>
              <w:t>4390</w:t>
            </w:r>
            <w:r w:rsidRPr="00310E14">
              <w:rPr>
                <w:rFonts w:ascii="Tahoma" w:hAnsi="Tahoma" w:cs="Tahoma"/>
                <w:sz w:val="20"/>
              </w:rPr>
              <w:t xml:space="preserve"> punktów</w:t>
            </w:r>
            <w:r>
              <w:rPr>
                <w:rFonts w:ascii="Tahoma" w:hAnsi="Tahoma" w:cs="Tahoma"/>
                <w:sz w:val="20"/>
              </w:rPr>
              <w:t xml:space="preserve"> oraz w teście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 xml:space="preserve"> CPU Mark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BA7745">
              <w:rPr>
                <w:rFonts w:ascii="Tahoma" w:hAnsi="Tahoma" w:cs="Tahoma"/>
                <w:sz w:val="20"/>
              </w:rPr>
              <w:t xml:space="preserve">Single </w:t>
            </w:r>
            <w:proofErr w:type="spellStart"/>
            <w:r w:rsidRPr="00BA7745">
              <w:rPr>
                <w:rFonts w:ascii="Tahoma" w:hAnsi="Tahoma" w:cs="Tahoma"/>
                <w:sz w:val="20"/>
              </w:rPr>
              <w:t>Thread</w:t>
            </w:r>
            <w:proofErr w:type="spellEnd"/>
            <w:r w:rsidRPr="00BA7745">
              <w:rPr>
                <w:rFonts w:ascii="Tahoma" w:hAnsi="Tahoma" w:cs="Tahoma"/>
                <w:sz w:val="20"/>
              </w:rPr>
              <w:t xml:space="preserve"> Rating</w:t>
            </w:r>
            <w:r>
              <w:rPr>
                <w:rFonts w:ascii="Tahoma" w:hAnsi="Tahoma" w:cs="Tahoma"/>
                <w:sz w:val="20"/>
              </w:rPr>
              <w:t xml:space="preserve"> co najmniej 1590 punktów.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right="4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left="21" w:right="2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Pamięć operacyjna:</w:t>
            </w:r>
            <w:r>
              <w:rPr>
                <w:rFonts w:ascii="Tahoma" w:hAnsi="Tahoma" w:cs="Tahoma"/>
                <w:sz w:val="20"/>
              </w:rPr>
              <w:t xml:space="preserve"> minimum 8</w:t>
            </w:r>
            <w:r w:rsidRPr="00310E14">
              <w:rPr>
                <w:rFonts w:ascii="Tahoma" w:hAnsi="Tahoma" w:cs="Tahoma"/>
                <w:sz w:val="20"/>
              </w:rPr>
              <w:t>GB.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right="4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Styl1"/>
              <w:spacing w:before="40"/>
              <w:ind w:left="21"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grafiki: </w:t>
            </w:r>
          </w:p>
          <w:p w:rsidR="000D1542" w:rsidRPr="00310E14" w:rsidRDefault="000D1542" w:rsidP="003B283C">
            <w:pPr>
              <w:pStyle w:val="Styl1"/>
              <w:ind w:left="305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</w:rPr>
              <w:tab/>
              <w:t>Karta graficzna laptopa musi wspierać technologie DirectX minimum w wersji 1</w:t>
            </w:r>
            <w:r>
              <w:rPr>
                <w:rFonts w:ascii="Tahoma" w:hAnsi="Tahoma" w:cs="Tahoma"/>
                <w:sz w:val="20"/>
              </w:rPr>
              <w:t>2</w:t>
            </w:r>
            <w:r w:rsidRPr="00310E14">
              <w:rPr>
                <w:rFonts w:ascii="Tahoma" w:hAnsi="Tahoma" w:cs="Tahoma"/>
                <w:sz w:val="20"/>
              </w:rPr>
              <w:t xml:space="preserve"> i Open GL minimum w wersji 4</w:t>
            </w:r>
            <w:r>
              <w:rPr>
                <w:rFonts w:ascii="Tahoma" w:hAnsi="Tahoma" w:cs="Tahoma"/>
                <w:sz w:val="20"/>
              </w:rPr>
              <w:t>.4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D1542" w:rsidRPr="00310E14" w:rsidRDefault="000D1542" w:rsidP="003B283C">
            <w:pPr>
              <w:pStyle w:val="Styl1"/>
              <w:ind w:left="305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laptopa musi zapewniać obsługę ekranu laptopa i zapewniać możliwość podłączenia minimum jednego </w:t>
            </w:r>
            <w:r>
              <w:rPr>
                <w:rFonts w:ascii="Tahoma" w:hAnsi="Tahoma" w:cs="Tahoma"/>
                <w:sz w:val="20"/>
              </w:rPr>
              <w:t xml:space="preserve">zewnętrznego </w:t>
            </w:r>
            <w:r w:rsidRPr="00310E14">
              <w:rPr>
                <w:rFonts w:ascii="Tahoma" w:hAnsi="Tahoma" w:cs="Tahoma"/>
                <w:sz w:val="20"/>
              </w:rPr>
              <w:t xml:space="preserve">monitora ekranowego o maksymalnej rozdzielczości co najmniej 1920 x 1200 </w:t>
            </w:r>
            <w:r>
              <w:rPr>
                <w:rFonts w:ascii="Tahoma" w:hAnsi="Tahoma" w:cs="Tahoma"/>
                <w:sz w:val="20"/>
              </w:rPr>
              <w:t>przy częstotliwości 60Hz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D1542" w:rsidRPr="00310E14" w:rsidRDefault="000D1542" w:rsidP="003B283C">
            <w:pPr>
              <w:ind w:left="30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</w:rPr>
              <w:tab/>
              <w:t>Karta graficzna monitora musi cechować się wydajnością zapewniającą ergonomię pracy w zadaniach biurowych oraz zapewnić płynną obsługę pulp</w:t>
            </w:r>
            <w:r>
              <w:rPr>
                <w:rFonts w:ascii="Tahoma" w:hAnsi="Tahoma" w:cs="Tahoma"/>
                <w:sz w:val="20"/>
              </w:rPr>
              <w:t>itu w oprogramowaniu Windows 10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Styl1"/>
              <w:suppressAutoHyphens w:val="0"/>
              <w:ind w:right="46"/>
              <w:jc w:val="right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Parametry pamięci masowej: </w:t>
            </w:r>
            <w:r w:rsidRPr="00310E14">
              <w:rPr>
                <w:rFonts w:ascii="Tahoma" w:hAnsi="Tahoma" w:cs="Tahoma"/>
                <w:sz w:val="20"/>
              </w:rPr>
              <w:t xml:space="preserve">dysk twardy wykonany w technologii SSD o </w:t>
            </w:r>
            <w:r>
              <w:rPr>
                <w:rFonts w:ascii="Tahoma" w:hAnsi="Tahoma" w:cs="Tahoma"/>
                <w:sz w:val="20"/>
              </w:rPr>
              <w:t>pojemności nominalnej minimum 250</w:t>
            </w:r>
            <w:r w:rsidRPr="00310E14">
              <w:rPr>
                <w:rFonts w:ascii="Tahoma" w:hAnsi="Tahoma" w:cs="Tahoma"/>
                <w:sz w:val="20"/>
              </w:rPr>
              <w:t>GB, dysk musi być wyposażony minimum w złącze SATA III</w:t>
            </w:r>
            <w:r>
              <w:rPr>
                <w:rFonts w:ascii="Tahoma" w:hAnsi="Tahoma" w:cs="Tahoma"/>
                <w:sz w:val="20"/>
              </w:rPr>
              <w:t xml:space="preserve"> lub M.2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Karta dźwiękowa: </w:t>
            </w:r>
            <w:r w:rsidRPr="00310E14">
              <w:rPr>
                <w:rFonts w:ascii="Tahoma" w:hAnsi="Tahoma" w:cs="Tahoma"/>
                <w:sz w:val="20"/>
              </w:rPr>
              <w:t>zintegrowana, zgodna ze standardem minimum HD Audio.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Ekran LCD:</w:t>
            </w:r>
            <w:r w:rsidRPr="00310E14">
              <w:rPr>
                <w:rFonts w:ascii="Tahoma" w:hAnsi="Tahoma" w:cs="Tahoma"/>
                <w:sz w:val="20"/>
              </w:rPr>
              <w:t xml:space="preserve"> o rozmiarze minimum 14 cali</w:t>
            </w:r>
            <w:r>
              <w:rPr>
                <w:rFonts w:ascii="Tahoma" w:hAnsi="Tahoma" w:cs="Tahoma"/>
                <w:sz w:val="20"/>
              </w:rPr>
              <w:t>, maksimum 15</w:t>
            </w:r>
            <w:r w:rsidRPr="00310E14">
              <w:rPr>
                <w:rFonts w:ascii="Tahoma" w:hAnsi="Tahoma" w:cs="Tahoma"/>
                <w:sz w:val="20"/>
              </w:rPr>
              <w:t xml:space="preserve"> cal</w:t>
            </w:r>
            <w:r>
              <w:rPr>
                <w:rFonts w:ascii="Tahoma" w:hAnsi="Tahoma" w:cs="Tahoma"/>
                <w:sz w:val="20"/>
              </w:rPr>
              <w:t>i</w:t>
            </w:r>
            <w:r w:rsidRPr="00310E14">
              <w:rPr>
                <w:rFonts w:ascii="Tahoma" w:hAnsi="Tahoma" w:cs="Tahoma"/>
                <w:sz w:val="20"/>
              </w:rPr>
              <w:t xml:space="preserve">, aktywna matryca o rozdzielczości </w:t>
            </w:r>
            <w:r w:rsidRPr="00140972">
              <w:rPr>
                <w:rFonts w:ascii="Tahoma" w:hAnsi="Tahoma" w:cs="Tahoma"/>
                <w:sz w:val="20"/>
              </w:rPr>
              <w:t>1920 x 1080 pikseli</w:t>
            </w:r>
            <w:r w:rsidRPr="00077F8C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ekran matowy.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pacing w:before="0" w:after="0"/>
              <w:rPr>
                <w:rFonts w:ascii="Tahoma" w:hAnsi="Tahoma" w:cs="Tahoma"/>
              </w:rPr>
            </w:pPr>
            <w:r w:rsidRPr="00310E14">
              <w:rPr>
                <w:rFonts w:ascii="Tahoma" w:hAnsi="Tahoma" w:cs="Tahoma"/>
                <w:b/>
              </w:rPr>
              <w:t>Karty sieciowe:</w:t>
            </w:r>
            <w:r w:rsidRPr="00310E14">
              <w:rPr>
                <w:rFonts w:ascii="Tahoma" w:hAnsi="Tahoma" w:cs="Tahoma"/>
              </w:rPr>
              <w:t xml:space="preserve"> minimum jeden interfejs 10/100/1000 Ethernet ze złączem RJ45, WIFI minimum IEEE 802.11 b/g/n</w:t>
            </w:r>
            <w:r>
              <w:rPr>
                <w:rFonts w:ascii="Tahoma" w:hAnsi="Tahoma" w:cs="Tahoma"/>
              </w:rPr>
              <w:t>/ac</w:t>
            </w:r>
            <w:r w:rsidRPr="00310E14">
              <w:rPr>
                <w:rFonts w:ascii="Tahoma" w:hAnsi="Tahoma" w:cs="Tahoma"/>
              </w:rPr>
              <w:t>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agwek6"/>
              <w:tabs>
                <w:tab w:val="clear" w:pos="1152"/>
                <w:tab w:val="num" w:pos="212"/>
              </w:tabs>
              <w:ind w:left="0" w:firstLine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Złącza zewnętrzne: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minimum 2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 porty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USB Typ A, w tymi 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minimum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jeden porty 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>USB 2.0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i minimum jeden port USB 3.0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, zewnętrzny monitor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–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 minimum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sz w:val="20"/>
                <w:szCs w:val="20"/>
              </w:rPr>
              <w:t>DisplayPort</w:t>
            </w:r>
            <w:proofErr w:type="spellEnd"/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lub HDMI oraz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 VGA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, przy czym dopuszcza się możliwość zastosowania przejściówki w celu uzyskania możliwości podłączenia monitora zewnętrznego z portem VGA z wyłączeniem możliwości zastosowania stacji dokującej, w takim przypadku przejściówkę należy dostarczyć wraz z laptopem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Pr="00310E14">
              <w:rPr>
                <w:rFonts w:ascii="Tahoma" w:hAnsi="Tahoma" w:cs="Tahoma"/>
                <w:b w:val="0"/>
                <w:sz w:val="20"/>
              </w:rPr>
              <w:t>gniazda audio min</w:t>
            </w:r>
            <w:r>
              <w:rPr>
                <w:rFonts w:ascii="Tahoma" w:hAnsi="Tahoma" w:cs="Tahoma"/>
                <w:b w:val="0"/>
                <w:sz w:val="20"/>
              </w:rPr>
              <w:t>imum do podłączenia słuchawek i </w:t>
            </w:r>
            <w:r w:rsidRPr="00310E14">
              <w:rPr>
                <w:rFonts w:ascii="Tahoma" w:hAnsi="Tahoma" w:cs="Tahoma"/>
                <w:b w:val="0"/>
                <w:sz w:val="20"/>
              </w:rPr>
              <w:t>mikrofonu.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agwek6"/>
              <w:tabs>
                <w:tab w:val="clear" w:pos="1152"/>
              </w:tabs>
              <w:ind w:left="0" w:firstLine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Dodatkowe elementy: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 zasilacz sieciowy do podłączenia lap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topa do sieci zasilającej 230V, wbudowana kamera.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 w:rsidRPr="00310E1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agwek6"/>
              <w:ind w:left="21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</w:rPr>
              <w:t>Zgodność z systemami operacyjnymi i standardami:</w:t>
            </w:r>
            <w:r w:rsidRPr="00310E14">
              <w:rPr>
                <w:rFonts w:ascii="Tahoma" w:hAnsi="Tahoma" w:cs="Tahoma"/>
                <w:b w:val="0"/>
                <w:sz w:val="20"/>
              </w:rPr>
              <w:t xml:space="preserve"> zgodność z 64-bitową wersją systemu operacyjnego Windows </w:t>
            </w:r>
            <w:r>
              <w:rPr>
                <w:rFonts w:ascii="Tahoma" w:hAnsi="Tahoma" w:cs="Tahoma"/>
                <w:b w:val="0"/>
                <w:sz w:val="20"/>
              </w:rPr>
              <w:t>10</w:t>
            </w:r>
            <w:r w:rsidRPr="00310E14">
              <w:rPr>
                <w:rFonts w:ascii="Tahoma" w:hAnsi="Tahoma" w:cs="Tahoma"/>
                <w:b w:val="0"/>
                <w:sz w:val="20"/>
              </w:rPr>
              <w:t xml:space="preserve"> Pro.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 w:rsidRPr="00310E1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Default="000D1542" w:rsidP="003B283C">
            <w:pPr>
              <w:pStyle w:val="Nagwek6"/>
              <w:ind w:left="21" w:firstLine="0"/>
              <w:jc w:val="both"/>
              <w:rPr>
                <w:rFonts w:ascii="Tahoma" w:hAnsi="Tahoma" w:cs="Tahoma"/>
                <w:b w:val="0"/>
                <w:sz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Oprogramowanie: </w:t>
            </w:r>
            <w:r>
              <w:rPr>
                <w:rFonts w:ascii="Tahoma" w:hAnsi="Tahoma" w:cs="Tahoma"/>
                <w:b w:val="0"/>
                <w:sz w:val="20"/>
              </w:rPr>
              <w:t>w</w:t>
            </w:r>
            <w:r w:rsidRPr="00310E14">
              <w:rPr>
                <w:rFonts w:ascii="Tahoma" w:hAnsi="Tahoma" w:cs="Tahoma"/>
                <w:b w:val="0"/>
                <w:sz w:val="20"/>
              </w:rPr>
              <w:t xml:space="preserve">raz z laptopem należy dostarczyć licencje i oprogramowanie: tj. system operacyjny Windows </w:t>
            </w:r>
            <w:r>
              <w:rPr>
                <w:rFonts w:ascii="Tahoma" w:hAnsi="Tahoma" w:cs="Tahoma"/>
                <w:b w:val="0"/>
                <w:sz w:val="20"/>
              </w:rPr>
              <w:t>10</w:t>
            </w:r>
            <w:r w:rsidRPr="00310E14">
              <w:rPr>
                <w:rFonts w:ascii="Tahoma" w:hAnsi="Tahoma" w:cs="Tahoma"/>
                <w:b w:val="0"/>
                <w:sz w:val="20"/>
              </w:rPr>
              <w:t xml:space="preserve"> Professional 64 bit w polskiej wersji językowej, typ licencji OEM. Ponadto należy dostarczyć nośniki do inst</w:t>
            </w:r>
            <w:r>
              <w:rPr>
                <w:rFonts w:ascii="Tahoma" w:hAnsi="Tahoma" w:cs="Tahoma"/>
                <w:b w:val="0"/>
                <w:sz w:val="20"/>
              </w:rPr>
              <w:t>alacji ww. systemu</w:t>
            </w:r>
            <w:r w:rsidRPr="00310E14">
              <w:rPr>
                <w:rFonts w:ascii="Tahoma" w:hAnsi="Tahoma" w:cs="Tahoma"/>
                <w:b w:val="0"/>
                <w:sz w:val="20"/>
              </w:rPr>
              <w:t xml:space="preserve"> operacyjn</w:t>
            </w:r>
            <w:r>
              <w:rPr>
                <w:rFonts w:ascii="Tahoma" w:hAnsi="Tahoma" w:cs="Tahoma"/>
                <w:b w:val="0"/>
                <w:sz w:val="20"/>
              </w:rPr>
              <w:t>ego</w:t>
            </w:r>
            <w:r w:rsidRPr="00310E14">
              <w:rPr>
                <w:rFonts w:ascii="Tahoma" w:hAnsi="Tahoma" w:cs="Tahoma"/>
                <w:b w:val="0"/>
                <w:sz w:val="20"/>
              </w:rPr>
              <w:t>.</w:t>
            </w:r>
          </w:p>
          <w:p w:rsidR="000D1542" w:rsidRPr="003C223A" w:rsidRDefault="000D1542" w:rsidP="003B283C">
            <w:pPr>
              <w:rPr>
                <w:lang w:eastAsia="ar-SA" w:bidi="ar-SA"/>
              </w:rPr>
            </w:pPr>
            <w:r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ar-SA" w:bidi="ar-SA"/>
              </w:rPr>
              <w:t>Klucz licencyjny dla</w:t>
            </w:r>
            <w:r w:rsidRPr="003C223A"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ar-SA" w:bidi="ar-SA"/>
              </w:rPr>
              <w:t xml:space="preserve"> system</w:t>
            </w:r>
            <w:r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ar-SA" w:bidi="ar-SA"/>
              </w:rPr>
              <w:t>u operacyjnego</w:t>
            </w:r>
            <w:r w:rsidRPr="003C223A"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ar-SA" w:bidi="ar-SA"/>
              </w:rPr>
              <w:t xml:space="preserve"> musi być </w:t>
            </w:r>
            <w:r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ar-SA" w:bidi="ar-SA"/>
              </w:rPr>
              <w:t xml:space="preserve">umieszczony w </w:t>
            </w:r>
            <w:proofErr w:type="spellStart"/>
            <w:r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ar-SA" w:bidi="ar-SA"/>
              </w:rPr>
              <w:t>BIOS’ie</w:t>
            </w:r>
            <w:proofErr w:type="spellEnd"/>
            <w:r>
              <w:rPr>
                <w:rFonts w:ascii="Tahoma" w:eastAsia="Times New Roman" w:hAnsi="Tahoma" w:cs="Tahoma"/>
                <w:bCs/>
                <w:kern w:val="0"/>
                <w:sz w:val="20"/>
                <w:szCs w:val="20"/>
                <w:lang w:eastAsia="ar-SA" w:bidi="ar-SA"/>
              </w:rPr>
              <w:t xml:space="preserve"> laptopa. Podczas instalacji systemu operacyjnego i jego aktywacji nie może istnieć konieczność podawania klucza licencyjnego.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 w:rsidRPr="00310E1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agwek6"/>
              <w:ind w:left="21" w:firstLine="0"/>
              <w:jc w:val="both"/>
              <w:rPr>
                <w:rFonts w:ascii="Tahoma" w:hAnsi="Tahoma" w:cs="Tahoma"/>
                <w:b w:val="0"/>
                <w:sz w:val="20"/>
                <w:szCs w:val="20"/>
                <w:lang w:val="de-DE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Pozostałe wymagania: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 Waga laptopa maksymalnie 1,8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 kg wraz z akumulatorem. Akumulator musi być zbudowany co najmniej z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  <w:r w:rsidRPr="00310E14">
              <w:rPr>
                <w:rFonts w:ascii="Tahoma" w:hAnsi="Tahoma" w:cs="Tahoma"/>
                <w:b w:val="0"/>
                <w:sz w:val="20"/>
                <w:szCs w:val="20"/>
              </w:rPr>
              <w:t xml:space="preserve"> komór.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 w:rsidRPr="00310E1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left="2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Niezawodność/jakość wytwarzania: </w:t>
            </w:r>
            <w:r w:rsidRPr="00310E14">
              <w:rPr>
                <w:rFonts w:ascii="Tahoma" w:hAnsi="Tahoma" w:cs="Tahoma"/>
                <w:sz w:val="20"/>
              </w:rPr>
              <w:t>laptop musi być wyprodukowany zgodnie z normami ISO 9001 oraz ISO 14001.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 w:rsidRPr="00310E1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left="305" w:hanging="30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0D1542" w:rsidRPr="00310E14" w:rsidRDefault="000D1542" w:rsidP="003B283C">
            <w:pPr>
              <w:ind w:left="305" w:hanging="30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Oferowany laptop lub jego zasilacz sieciowy musi posiadać deklarację zgodności CE.</w:t>
            </w:r>
          </w:p>
          <w:p w:rsidR="000D1542" w:rsidRPr="00310E14" w:rsidRDefault="000D1542" w:rsidP="003B283C">
            <w:pPr>
              <w:ind w:left="305" w:hanging="30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Oferowany model laptopa musi posiadać potwierdzenie spełnienia kryteriów środowiskowych, w tym zgodności z dyrektywą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Unii Europejskiej o eliminacji substancji niebezpiecznych w postaci oświadczenia producenta jednostki (wg wytycznych Krajowej Agencji Poszanowania Energii S.A., zawartych w dokumencie „Opracowanie propozycji kryteriów środowiskowych dla produktów zużywających energię</w:t>
            </w:r>
            <w:r w:rsidR="00457FA9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możliwych do wykorzystania przy formułowaniu specyfikacji na potrzeby zamówień publicznych”, pkt. 3.4.2.1; dokument z grudnia 2006), w szczególności zgodności z 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t>normą ISO 1043-4 dla płyty głównej oraz elementów wykonanych z tworzyw sztucznych o masie powyżej 25 gram.</w:t>
            </w:r>
          </w:p>
          <w:p w:rsidR="000D1542" w:rsidRPr="00310E14" w:rsidRDefault="000D1542" w:rsidP="003B283C">
            <w:pPr>
              <w:ind w:left="305" w:hanging="30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10E14">
              <w:rPr>
                <w:rFonts w:ascii="Tahoma" w:hAnsi="Tahoma" w:cs="Tahoma"/>
                <w:bCs/>
                <w:sz w:val="20"/>
                <w:szCs w:val="20"/>
              </w:rPr>
              <w:t>3.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Podświetlanie ekranu LCD musi być wykonane w technologii LED lub równoważnej cechującej się 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brakiem rtęci.</w:t>
            </w:r>
          </w:p>
          <w:p w:rsidR="000D1542" w:rsidRPr="00310E14" w:rsidRDefault="000D1542" w:rsidP="003B283C">
            <w:pPr>
              <w:ind w:left="305" w:hanging="30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10E14">
              <w:rPr>
                <w:rFonts w:ascii="Tahoma" w:hAnsi="Tahoma" w:cs="Tahoma"/>
                <w:bCs/>
                <w:sz w:val="20"/>
                <w:szCs w:val="20"/>
              </w:rPr>
              <w:t>4.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tab/>
              <w:t>Opakowanie musi być wykonane z materiałów podlegających powtórnemu przetworzeniu.</w:t>
            </w:r>
          </w:p>
        </w:tc>
      </w:tr>
      <w:tr w:rsidR="000D1542" w:rsidRPr="00310E14" w:rsidTr="003B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NormalnyWeb"/>
              <w:suppressAutoHyphens w:val="0"/>
              <w:spacing w:before="0" w:after="0"/>
              <w:ind w:right="4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16</w:t>
            </w:r>
            <w:r w:rsidRPr="00310E14">
              <w:rPr>
                <w:rFonts w:ascii="Tahoma" w:hAnsi="Tahoma" w:cs="Tahoma"/>
              </w:rPr>
              <w:t>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F74BC0" w:rsidRDefault="000D1542" w:rsidP="003B283C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 xml:space="preserve">ów gwarancji: </w:t>
            </w:r>
          </w:p>
          <w:p w:rsidR="000D1542" w:rsidRPr="00310E14" w:rsidRDefault="000D1542" w:rsidP="000D1542">
            <w:pPr>
              <w:pStyle w:val="Styl1"/>
              <w:numPr>
                <w:ilvl w:val="0"/>
                <w:numId w:val="1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Naprawy w siedzibie Zamawiającego lub w serwisie, przy czym w przypadku naprawy w serwisie dysk twardy pozostaje u Zamawiającego.</w:t>
            </w:r>
          </w:p>
          <w:p w:rsidR="000D1542" w:rsidRPr="00BA7745" w:rsidRDefault="000D1542" w:rsidP="000D1542">
            <w:pPr>
              <w:pStyle w:val="Styl1"/>
              <w:numPr>
                <w:ilvl w:val="0"/>
                <w:numId w:val="1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W przypadku awarii dysku twardego w okresie gwarancji, uszkodzony dysk pozostaje u Zamawiającego.</w:t>
            </w:r>
          </w:p>
        </w:tc>
      </w:tr>
    </w:tbl>
    <w:p w:rsidR="000D1542" w:rsidRPr="00ED5C2B" w:rsidRDefault="000D1542" w:rsidP="000D1542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616"/>
        <w:gridCol w:w="3685"/>
      </w:tblGrid>
      <w:tr w:rsidR="000D1542" w:rsidRPr="00ED5C2B" w:rsidTr="003B283C">
        <w:trPr>
          <w:trHeight w:val="380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488" w:hanging="36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2.  </w:t>
            </w:r>
            <w:r w:rsidRPr="00A841CF">
              <w:rPr>
                <w:rFonts w:ascii="Tahoma" w:hAnsi="Tahoma" w:cs="Tahoma"/>
                <w:b/>
              </w:rPr>
              <w:t>Monitor LCD</w:t>
            </w:r>
            <w:r>
              <w:rPr>
                <w:rFonts w:ascii="Tahoma" w:hAnsi="Tahoma" w:cs="Tahoma"/>
                <w:b/>
              </w:rPr>
              <w:t xml:space="preserve"> - Typ</w:t>
            </w:r>
            <w:r w:rsidRPr="00A841CF">
              <w:rPr>
                <w:rFonts w:ascii="Tahoma" w:hAnsi="Tahoma" w:cs="Tahoma"/>
                <w:b/>
              </w:rPr>
              <w:t xml:space="preserve">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Typ wyświetlacza: </w:t>
            </w:r>
            <w:r>
              <w:rPr>
                <w:rFonts w:ascii="Tahoma" w:hAnsi="Tahoma" w:cs="Tahoma"/>
                <w:sz w:val="20"/>
              </w:rPr>
              <w:t>TFT LCD, matryca matowa, odtwarzanie barw minimum 10 bit.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Obszar aktywny: </w:t>
            </w:r>
            <w:r w:rsidRPr="00ED5C2B">
              <w:rPr>
                <w:rFonts w:ascii="Tahoma" w:hAnsi="Tahoma" w:cs="Tahoma"/>
                <w:sz w:val="20"/>
              </w:rPr>
              <w:t>minimum 2</w:t>
            </w:r>
            <w:r>
              <w:rPr>
                <w:rFonts w:ascii="Tahoma" w:hAnsi="Tahoma" w:cs="Tahoma"/>
                <w:sz w:val="20"/>
              </w:rPr>
              <w:t>7 cali, maksimum 29</w:t>
            </w:r>
            <w:r w:rsidRPr="00ED5C2B">
              <w:rPr>
                <w:rFonts w:ascii="Tahoma" w:hAnsi="Tahoma" w:cs="Tahoma"/>
                <w:sz w:val="20"/>
              </w:rPr>
              <w:t xml:space="preserve"> cali.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Kontrast</w:t>
            </w:r>
            <w:r>
              <w:rPr>
                <w:rFonts w:ascii="Tahoma" w:hAnsi="Tahoma" w:cs="Tahoma"/>
                <w:b/>
                <w:sz w:val="20"/>
              </w:rPr>
              <w:t xml:space="preserve"> typowy</w:t>
            </w:r>
            <w:r w:rsidRPr="00ED5C2B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ED5C2B">
              <w:rPr>
                <w:rFonts w:ascii="Tahoma" w:hAnsi="Tahoma" w:cs="Tahoma"/>
                <w:sz w:val="20"/>
              </w:rPr>
              <w:t xml:space="preserve">minimum </w:t>
            </w:r>
            <w:r>
              <w:rPr>
                <w:rFonts w:ascii="Tahoma" w:hAnsi="Tahoma" w:cs="Tahoma"/>
                <w:sz w:val="20"/>
              </w:rPr>
              <w:t>9</w:t>
            </w:r>
            <w:r w:rsidRPr="00ED5C2B">
              <w:rPr>
                <w:rFonts w:ascii="Tahoma" w:hAnsi="Tahoma" w:cs="Tahoma"/>
                <w:sz w:val="20"/>
              </w:rPr>
              <w:t>00:1.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Jasność</w:t>
            </w:r>
            <w:r>
              <w:rPr>
                <w:rFonts w:ascii="Tahoma" w:hAnsi="Tahoma" w:cs="Tahoma"/>
                <w:b/>
                <w:sz w:val="20"/>
              </w:rPr>
              <w:t xml:space="preserve"> typowa</w:t>
            </w:r>
            <w:r w:rsidRPr="00ED5C2B">
              <w:rPr>
                <w:rFonts w:ascii="Tahoma" w:hAnsi="Tahoma" w:cs="Tahoma"/>
                <w:b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t>minimum 28</w:t>
            </w:r>
            <w:r w:rsidRPr="00ED5C2B">
              <w:rPr>
                <w:rFonts w:ascii="Tahoma" w:hAnsi="Tahoma" w:cs="Tahoma"/>
                <w:sz w:val="20"/>
              </w:rPr>
              <w:t>0 cd/m</w:t>
            </w:r>
            <w:r w:rsidRPr="00ED5C2B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Czas reakcji: </w:t>
            </w:r>
            <w:r w:rsidRPr="00ED5C2B">
              <w:rPr>
                <w:rFonts w:ascii="Tahoma" w:hAnsi="Tahoma" w:cs="Tahoma"/>
                <w:sz w:val="20"/>
              </w:rPr>
              <w:t xml:space="preserve">maksimum </w:t>
            </w:r>
            <w:r>
              <w:rPr>
                <w:rFonts w:ascii="Tahoma" w:hAnsi="Tahoma" w:cs="Tahoma"/>
                <w:sz w:val="20"/>
              </w:rPr>
              <w:t>8</w:t>
            </w:r>
            <w:r w:rsidRPr="00ED5C2B">
              <w:rPr>
                <w:rFonts w:ascii="Tahoma" w:hAnsi="Tahoma" w:cs="Tahoma"/>
                <w:sz w:val="20"/>
              </w:rPr>
              <w:t xml:space="preserve"> ms</w:t>
            </w:r>
            <w:r>
              <w:rPr>
                <w:rFonts w:ascii="Tahoma" w:hAnsi="Tahoma" w:cs="Tahoma"/>
                <w:sz w:val="20"/>
              </w:rPr>
              <w:t xml:space="preserve"> (od szarego do szarego)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Rozdzielczość podstawowa: </w:t>
            </w:r>
            <w:r w:rsidRPr="009B1A98">
              <w:rPr>
                <w:rFonts w:ascii="Tahoma" w:hAnsi="Tahoma" w:cs="Tahoma"/>
                <w:sz w:val="20"/>
              </w:rPr>
              <w:t xml:space="preserve">3840 x 2160 przy częstotliwości minimum 60 </w:t>
            </w:r>
            <w:proofErr w:type="spellStart"/>
            <w:r w:rsidRPr="009B1A98">
              <w:rPr>
                <w:rFonts w:ascii="Tahoma" w:hAnsi="Tahoma" w:cs="Tahoma"/>
                <w:sz w:val="20"/>
              </w:rPr>
              <w:t>Hz</w:t>
            </w:r>
            <w:proofErr w:type="spellEnd"/>
            <w:r w:rsidRPr="009B1A98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Certyfikaty i standardy: </w:t>
            </w:r>
          </w:p>
          <w:p w:rsidR="000D1542" w:rsidRPr="00ED5C2B" w:rsidRDefault="000D1542" w:rsidP="003B283C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1. </w:t>
            </w:r>
            <w:r w:rsidRPr="00ED5C2B">
              <w:rPr>
                <w:rFonts w:ascii="Tahoma" w:hAnsi="Tahoma" w:cs="Tahoma"/>
                <w:sz w:val="20"/>
              </w:rPr>
              <w:tab/>
              <w:t>Monitor musi posiadać certyfikat minimum TCO.</w:t>
            </w:r>
          </w:p>
          <w:p w:rsidR="000D1542" w:rsidRPr="00ED5C2B" w:rsidRDefault="000D1542" w:rsidP="003B283C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2. </w:t>
            </w:r>
            <w:r w:rsidRPr="00ED5C2B">
              <w:rPr>
                <w:rFonts w:ascii="Tahoma" w:hAnsi="Tahoma" w:cs="Tahoma"/>
                <w:sz w:val="20"/>
              </w:rPr>
              <w:tab/>
              <w:t>Monitor musi współpracować co najmniej z systemami operacyjnymi z rodziny Windows.</w:t>
            </w:r>
          </w:p>
          <w:p w:rsidR="000D1542" w:rsidRPr="00ED5C2B" w:rsidRDefault="000D1542" w:rsidP="003B283C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3. </w:t>
            </w:r>
            <w:r w:rsidRPr="00ED5C2B">
              <w:rPr>
                <w:rFonts w:ascii="Tahoma" w:hAnsi="Tahoma" w:cs="Tahoma"/>
                <w:sz w:val="20"/>
              </w:rPr>
              <w:tab/>
              <w:t>Monitor musi spełniać wymagania normy Energy Star.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Inne:</w:t>
            </w:r>
          </w:p>
          <w:p w:rsidR="000D1542" w:rsidRPr="00ED5C2B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1.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minimum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dwa złącza do transmisji sygnału video, w tym co najmniej jedno </w:t>
            </w:r>
            <w:r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074CD6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ED5C2B">
              <w:rPr>
                <w:rFonts w:ascii="Tahoma" w:hAnsi="Tahoma" w:cs="Tahoma"/>
                <w:sz w:val="20"/>
              </w:rPr>
              <w:t xml:space="preserve">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>
              <w:rPr>
                <w:rFonts w:ascii="Tahoma" w:hAnsi="Tahoma" w:cs="Tahoma"/>
                <w:sz w:val="20"/>
                <w:szCs w:val="20"/>
              </w:rPr>
              <w:t xml:space="preserve">funkcję płynnej </w:t>
            </w:r>
            <w:r w:rsidRPr="00ED5C2B">
              <w:rPr>
                <w:rFonts w:ascii="Tahoma" w:hAnsi="Tahoma" w:cs="Tahoma"/>
                <w:sz w:val="20"/>
                <w:szCs w:val="20"/>
              </w:rPr>
              <w:t>regulacji wysokości umieszczenia ekranu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 zakresie </w:t>
            </w:r>
            <w:r w:rsidRPr="00074CD6">
              <w:rPr>
                <w:rFonts w:ascii="Tahoma" w:hAnsi="Tahoma" w:cs="Tahoma"/>
                <w:sz w:val="20"/>
                <w:szCs w:val="20"/>
              </w:rPr>
              <w:t>minimum 10 cm.</w:t>
            </w:r>
          </w:p>
          <w:p w:rsidR="000D1542" w:rsidRPr="00074CD6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Pr="00074CD6">
              <w:rPr>
                <w:rFonts w:ascii="Tahoma" w:hAnsi="Tahoma" w:cs="Tahoma"/>
                <w:sz w:val="20"/>
              </w:rPr>
              <w:t xml:space="preserve">. </w:t>
            </w:r>
            <w:r w:rsidRPr="00074CD6">
              <w:rPr>
                <w:rFonts w:ascii="Tahoma" w:hAnsi="Tahoma" w:cs="Tahoma"/>
                <w:sz w:val="20"/>
              </w:rPr>
              <w:tab/>
              <w:t>C</w:t>
            </w:r>
            <w:r w:rsidRPr="00074CD6">
              <w:rPr>
                <w:rFonts w:ascii="Tahoma" w:hAnsi="Tahoma" w:cs="Tahoma"/>
                <w:sz w:val="20"/>
                <w:szCs w:val="20"/>
              </w:rPr>
              <w:t>ałkowita głębokość monitora wraz z podstawą</w:t>
            </w:r>
            <w:r>
              <w:rPr>
                <w:rFonts w:ascii="Tahoma" w:hAnsi="Tahoma" w:cs="Tahoma"/>
                <w:sz w:val="20"/>
                <w:szCs w:val="20"/>
              </w:rPr>
              <w:t xml:space="preserve">, nie może przekroczyć </w:t>
            </w:r>
            <w:r w:rsidRPr="00140972">
              <w:rPr>
                <w:rFonts w:ascii="Tahoma" w:hAnsi="Tahoma" w:cs="Tahoma"/>
                <w:sz w:val="20"/>
                <w:szCs w:val="20"/>
              </w:rPr>
              <w:t>23,5 cm.</w:t>
            </w:r>
          </w:p>
          <w:p w:rsidR="000D1542" w:rsidRPr="00074CD6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74CD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074CD6">
              <w:rPr>
                <w:rFonts w:ascii="Tahoma" w:hAnsi="Tahoma" w:cs="Tahoma"/>
                <w:sz w:val="20"/>
                <w:szCs w:val="20"/>
              </w:rPr>
              <w:tab/>
              <w:t>Monitor m</w:t>
            </w:r>
            <w:r>
              <w:rPr>
                <w:rFonts w:ascii="Tahoma" w:hAnsi="Tahoma" w:cs="Tahoma"/>
                <w:sz w:val="20"/>
                <w:szCs w:val="20"/>
              </w:rPr>
              <w:t>usi posiadać wbudowany zasilacz.</w:t>
            </w:r>
            <w:bookmarkStart w:id="0" w:name="_GoBack"/>
            <w:bookmarkEnd w:id="0"/>
          </w:p>
          <w:p w:rsidR="000D1542" w:rsidRPr="00ED5C2B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074CD6">
              <w:rPr>
                <w:rFonts w:ascii="Tahoma" w:hAnsi="Tahoma" w:cs="Tahoma"/>
                <w:sz w:val="20"/>
                <w:szCs w:val="20"/>
              </w:rPr>
              <w:t>.</w:t>
            </w:r>
            <w:r w:rsidRPr="00074CD6">
              <w:rPr>
                <w:rFonts w:ascii="Tahoma" w:hAnsi="Tahoma" w:cs="Tahoma"/>
                <w:sz w:val="20"/>
                <w:szCs w:val="20"/>
              </w:rPr>
              <w:tab/>
              <w:t xml:space="preserve">Wraz z monitorem należy dostarczyć </w:t>
            </w:r>
            <w:r w:rsidRPr="00074CD6">
              <w:rPr>
                <w:rFonts w:ascii="Tahoma" w:hAnsi="Tahoma" w:cs="Tahoma"/>
                <w:sz w:val="20"/>
              </w:rPr>
              <w:t>odpowiedni kabel do podłączenia urządzenia do sieci 230V</w:t>
            </w:r>
            <w:r>
              <w:rPr>
                <w:rFonts w:ascii="Tahoma" w:hAnsi="Tahoma" w:cs="Tahoma"/>
                <w:sz w:val="20"/>
              </w:rPr>
              <w:t xml:space="preserve"> o długości minimum 1.8m</w:t>
            </w:r>
            <w:r w:rsidRPr="00074CD6">
              <w:rPr>
                <w:rFonts w:ascii="Tahoma" w:hAnsi="Tahoma" w:cs="Tahoma"/>
                <w:sz w:val="20"/>
              </w:rPr>
              <w:t xml:space="preserve"> oraz kabel sygnałowy</w:t>
            </w:r>
            <w:r>
              <w:rPr>
                <w:rFonts w:ascii="Tahoma" w:hAnsi="Tahoma" w:cs="Tahoma"/>
                <w:sz w:val="20"/>
              </w:rPr>
              <w:t xml:space="preserve"> Display Port o długości minimum 1.8m, zapewniający możliwość podłączenia monitora do komputera.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0D1542" w:rsidRPr="00ED5C2B" w:rsidRDefault="000D1542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  <w:r w:rsidRPr="00ED5C2B">
              <w:rPr>
                <w:rFonts w:ascii="Tahoma" w:hAnsi="Tahoma" w:cs="Tahoma"/>
                <w:sz w:val="20"/>
                <w:szCs w:val="20"/>
              </w:rPr>
              <w:tab/>
              <w:t>Oferowane urządzenie musi posiadać deklarację zgodności CE.</w:t>
            </w:r>
          </w:p>
          <w:p w:rsidR="000D1542" w:rsidRPr="00ED5C2B" w:rsidRDefault="000D1542" w:rsidP="003B283C">
            <w:pPr>
              <w:ind w:left="301" w:hanging="30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D5C2B">
              <w:rPr>
                <w:rFonts w:ascii="Tahoma" w:hAnsi="Tahoma" w:cs="Tahoma"/>
                <w:bCs/>
                <w:sz w:val="20"/>
                <w:szCs w:val="20"/>
              </w:rPr>
              <w:t>2.</w:t>
            </w:r>
            <w:r w:rsidRPr="00ED5C2B">
              <w:rPr>
                <w:rFonts w:ascii="Tahoma" w:hAnsi="Tahoma" w:cs="Tahoma"/>
                <w:bCs/>
                <w:sz w:val="20"/>
                <w:szCs w:val="20"/>
              </w:rPr>
              <w:tab/>
              <w:t>Podświetlanie ekranu LCD musi być wykonane w technologii LED lub równoważnej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bCs/>
                <w:sz w:val="20"/>
                <w:szCs w:val="20"/>
              </w:rPr>
              <w:t xml:space="preserve"> cechującej się brakiem rtęci.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310E14" w:rsidRDefault="000D1542" w:rsidP="003B283C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01" w:right="72" w:hanging="301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Monitor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minimum 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 okresie pierwszych 30 dni od uruchomienia</w:t>
            </w:r>
            <w:r w:rsidR="00457FA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nie może posiadać wad typu martwe piksele lub innych wad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związanych z uszkodzeniem pikseli. Monitor z taką wadą podlega naprawie gwarancyjnej lub wymianie.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01" w:right="72" w:hanging="301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Serwis monitora musi być realizowany przez producenta lub autoryzowanego partnera serwisowego producenta.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616"/>
        <w:gridCol w:w="3685"/>
      </w:tblGrid>
      <w:tr w:rsidR="000D1542" w:rsidRPr="00ED5C2B" w:rsidTr="003B283C">
        <w:trPr>
          <w:trHeight w:val="380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488" w:hanging="36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3.  </w:t>
            </w:r>
            <w:r w:rsidRPr="00A841CF">
              <w:rPr>
                <w:rFonts w:ascii="Tahoma" w:hAnsi="Tahoma" w:cs="Tahoma"/>
                <w:b/>
              </w:rPr>
              <w:t>Monitor LCD</w:t>
            </w:r>
            <w:r>
              <w:rPr>
                <w:rFonts w:ascii="Tahoma" w:hAnsi="Tahoma" w:cs="Tahoma"/>
                <w:b/>
              </w:rPr>
              <w:t xml:space="preserve"> - Typ</w:t>
            </w:r>
            <w:r w:rsidRPr="00A841CF">
              <w:rPr>
                <w:rFonts w:ascii="Tahoma" w:hAnsi="Tahoma" w:cs="Tahoma"/>
                <w:b/>
              </w:rPr>
              <w:t xml:space="preserve">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75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Typ wyświetlacza: </w:t>
            </w:r>
            <w:r w:rsidRPr="00ED5C2B">
              <w:rPr>
                <w:rFonts w:ascii="Tahoma" w:hAnsi="Tahoma" w:cs="Tahoma"/>
                <w:sz w:val="20"/>
              </w:rPr>
              <w:t>TFT LCD, matryca matowa.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Obszar aktywny: </w:t>
            </w:r>
            <w:r w:rsidRPr="00ED5C2B">
              <w:rPr>
                <w:rFonts w:ascii="Tahoma" w:hAnsi="Tahoma" w:cs="Tahoma"/>
                <w:sz w:val="20"/>
              </w:rPr>
              <w:t>minimum 24 cali, maksimum 25 cali.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Kontrast</w:t>
            </w:r>
            <w:r>
              <w:rPr>
                <w:rFonts w:ascii="Tahoma" w:hAnsi="Tahoma" w:cs="Tahoma"/>
                <w:b/>
                <w:sz w:val="20"/>
              </w:rPr>
              <w:t xml:space="preserve"> typowy</w:t>
            </w:r>
            <w:r w:rsidRPr="00ED5C2B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ED5C2B">
              <w:rPr>
                <w:rFonts w:ascii="Tahoma" w:hAnsi="Tahoma" w:cs="Tahoma"/>
                <w:sz w:val="20"/>
              </w:rPr>
              <w:t xml:space="preserve">minimum </w:t>
            </w:r>
            <w:r>
              <w:rPr>
                <w:rFonts w:ascii="Tahoma" w:hAnsi="Tahoma" w:cs="Tahoma"/>
                <w:sz w:val="20"/>
              </w:rPr>
              <w:t>9</w:t>
            </w:r>
            <w:r w:rsidRPr="00ED5C2B">
              <w:rPr>
                <w:rFonts w:ascii="Tahoma" w:hAnsi="Tahoma" w:cs="Tahoma"/>
                <w:sz w:val="20"/>
              </w:rPr>
              <w:t>00:1.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Jasność</w:t>
            </w:r>
            <w:r>
              <w:rPr>
                <w:rFonts w:ascii="Tahoma" w:hAnsi="Tahoma" w:cs="Tahoma"/>
                <w:b/>
                <w:sz w:val="20"/>
              </w:rPr>
              <w:t xml:space="preserve"> typowa</w:t>
            </w:r>
            <w:r w:rsidRPr="00ED5C2B">
              <w:rPr>
                <w:rFonts w:ascii="Tahoma" w:hAnsi="Tahoma" w:cs="Tahoma"/>
                <w:b/>
                <w:sz w:val="20"/>
              </w:rPr>
              <w:t xml:space="preserve">: </w:t>
            </w:r>
            <w:r w:rsidRPr="00ED5C2B">
              <w:rPr>
                <w:rFonts w:ascii="Tahoma" w:hAnsi="Tahoma" w:cs="Tahoma"/>
                <w:sz w:val="20"/>
              </w:rPr>
              <w:t>minimum 250 cd/m</w:t>
            </w:r>
            <w:r w:rsidRPr="00ED5C2B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Czas reakcji: </w:t>
            </w:r>
            <w:r w:rsidRPr="00ED5C2B">
              <w:rPr>
                <w:rFonts w:ascii="Tahoma" w:hAnsi="Tahoma" w:cs="Tahoma"/>
                <w:sz w:val="20"/>
              </w:rPr>
              <w:t xml:space="preserve">maksimum </w:t>
            </w:r>
            <w:r>
              <w:rPr>
                <w:rFonts w:ascii="Tahoma" w:hAnsi="Tahoma" w:cs="Tahoma"/>
                <w:sz w:val="20"/>
              </w:rPr>
              <w:t>8</w:t>
            </w:r>
            <w:r w:rsidRPr="00ED5C2B">
              <w:rPr>
                <w:rFonts w:ascii="Tahoma" w:hAnsi="Tahoma" w:cs="Tahoma"/>
                <w:sz w:val="20"/>
              </w:rPr>
              <w:t xml:space="preserve"> ms</w:t>
            </w:r>
            <w:r>
              <w:rPr>
                <w:rFonts w:ascii="Tahoma" w:hAnsi="Tahoma" w:cs="Tahoma"/>
                <w:sz w:val="20"/>
              </w:rPr>
              <w:t xml:space="preserve"> (od szarego do szarego)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Rozdzielczość podstawowa: </w:t>
            </w:r>
            <w:r>
              <w:rPr>
                <w:rFonts w:ascii="Tahoma" w:hAnsi="Tahoma" w:cs="Tahoma"/>
                <w:sz w:val="20"/>
              </w:rPr>
              <w:t xml:space="preserve">1920 x 1200 punkty </w:t>
            </w:r>
            <w:r w:rsidRPr="009B1A98">
              <w:rPr>
                <w:rFonts w:ascii="Tahoma" w:hAnsi="Tahoma" w:cs="Tahoma"/>
                <w:sz w:val="20"/>
              </w:rPr>
              <w:t xml:space="preserve">przy częstotliwości minimum 60 </w:t>
            </w:r>
            <w:proofErr w:type="spellStart"/>
            <w:r w:rsidRPr="009B1A98">
              <w:rPr>
                <w:rFonts w:ascii="Tahoma" w:hAnsi="Tahoma" w:cs="Tahoma"/>
                <w:sz w:val="20"/>
              </w:rPr>
              <w:t>Hz</w:t>
            </w:r>
            <w:proofErr w:type="spellEnd"/>
            <w:r w:rsidRPr="009B1A98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Certyfikaty i standardy: </w:t>
            </w:r>
          </w:p>
          <w:p w:rsidR="000D1542" w:rsidRPr="00ED5C2B" w:rsidRDefault="000D1542" w:rsidP="003B283C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1. </w:t>
            </w:r>
            <w:r w:rsidRPr="00ED5C2B">
              <w:rPr>
                <w:rFonts w:ascii="Tahoma" w:hAnsi="Tahoma" w:cs="Tahoma"/>
                <w:sz w:val="20"/>
              </w:rPr>
              <w:tab/>
              <w:t>Monitor musi posiadać certyfikat minimum TCO.</w:t>
            </w:r>
          </w:p>
          <w:p w:rsidR="000D1542" w:rsidRPr="00ED5C2B" w:rsidRDefault="000D1542" w:rsidP="003B283C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2. </w:t>
            </w:r>
            <w:r w:rsidRPr="00ED5C2B">
              <w:rPr>
                <w:rFonts w:ascii="Tahoma" w:hAnsi="Tahoma" w:cs="Tahoma"/>
                <w:sz w:val="20"/>
              </w:rPr>
              <w:tab/>
              <w:t>Monitor musi współpracować co najmniej z systemami operacyjnymi z rodziny Windows.</w:t>
            </w:r>
          </w:p>
          <w:p w:rsidR="000D1542" w:rsidRPr="00ED5C2B" w:rsidRDefault="000D1542" w:rsidP="003B283C">
            <w:pPr>
              <w:tabs>
                <w:tab w:val="left" w:pos="9089"/>
              </w:tabs>
              <w:ind w:left="301" w:right="210" w:hanging="301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3. </w:t>
            </w:r>
            <w:r w:rsidRPr="00ED5C2B">
              <w:rPr>
                <w:rFonts w:ascii="Tahoma" w:hAnsi="Tahoma" w:cs="Tahoma"/>
                <w:sz w:val="20"/>
              </w:rPr>
              <w:tab/>
              <w:t>Monitor musi spełniać wymagania normy Energy Star.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>Inne:</w:t>
            </w:r>
          </w:p>
          <w:p w:rsidR="000D1542" w:rsidRPr="00ED5C2B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1.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minimum </w:t>
            </w:r>
            <w:r w:rsidRPr="00ED5C2B">
              <w:rPr>
                <w:rFonts w:ascii="Tahoma" w:hAnsi="Tahoma" w:cs="Tahoma"/>
                <w:sz w:val="20"/>
                <w:szCs w:val="20"/>
              </w:rPr>
              <w:t>dwa złącza do transmisji sygnału video, w tym co najmniej jedno cyfrowe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typu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 co najmniej jedno DVI lub VGA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ED5C2B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2.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</w:t>
            </w:r>
            <w:r w:rsidRPr="00ED5C2B">
              <w:rPr>
                <w:rFonts w:ascii="Tahoma" w:hAnsi="Tahoma" w:cs="Tahoma"/>
                <w:sz w:val="20"/>
                <w:szCs w:val="20"/>
              </w:rPr>
              <w:t>wbudowane lub dołączane do monitora stanowiące jednolitą całość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głośniki.</w:t>
            </w:r>
          </w:p>
          <w:p w:rsidR="000D1542" w:rsidRPr="00074CD6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3. </w:t>
            </w:r>
            <w:r w:rsidRPr="00ED5C2B">
              <w:rPr>
                <w:rFonts w:ascii="Tahoma" w:hAnsi="Tahoma" w:cs="Tahoma"/>
                <w:sz w:val="20"/>
              </w:rPr>
              <w:tab/>
              <w:t xml:space="preserve">Monitor musi posiadać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co najmniej </w:t>
            </w:r>
            <w:r>
              <w:rPr>
                <w:rFonts w:ascii="Tahoma" w:hAnsi="Tahoma" w:cs="Tahoma"/>
                <w:sz w:val="20"/>
                <w:szCs w:val="20"/>
              </w:rPr>
              <w:t xml:space="preserve">funkcję płynnej </w:t>
            </w:r>
            <w:r w:rsidRPr="00ED5C2B">
              <w:rPr>
                <w:rFonts w:ascii="Tahoma" w:hAnsi="Tahoma" w:cs="Tahoma"/>
                <w:sz w:val="20"/>
                <w:szCs w:val="20"/>
              </w:rPr>
              <w:t>regulacji wysokości umieszczenia ekranu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 zakresie </w:t>
            </w:r>
            <w:r w:rsidRPr="00074CD6">
              <w:rPr>
                <w:rFonts w:ascii="Tahoma" w:hAnsi="Tahoma" w:cs="Tahoma"/>
                <w:sz w:val="20"/>
                <w:szCs w:val="20"/>
              </w:rPr>
              <w:t>minimum 10 cm.</w:t>
            </w:r>
          </w:p>
          <w:p w:rsidR="000D1542" w:rsidRPr="00074CD6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4CD6">
              <w:rPr>
                <w:rFonts w:ascii="Tahoma" w:hAnsi="Tahoma" w:cs="Tahoma"/>
                <w:sz w:val="20"/>
              </w:rPr>
              <w:t xml:space="preserve">4. </w:t>
            </w:r>
            <w:r w:rsidRPr="00074CD6">
              <w:rPr>
                <w:rFonts w:ascii="Tahoma" w:hAnsi="Tahoma" w:cs="Tahoma"/>
                <w:sz w:val="20"/>
              </w:rPr>
              <w:tab/>
              <w:t>C</w:t>
            </w:r>
            <w:r w:rsidRPr="00074CD6">
              <w:rPr>
                <w:rFonts w:ascii="Tahoma" w:hAnsi="Tahoma" w:cs="Tahoma"/>
                <w:sz w:val="20"/>
                <w:szCs w:val="20"/>
              </w:rPr>
              <w:t>ałkowita głębokość monitora wraz z podstawą</w:t>
            </w:r>
            <w:r>
              <w:rPr>
                <w:rFonts w:ascii="Tahoma" w:hAnsi="Tahoma" w:cs="Tahoma"/>
                <w:sz w:val="20"/>
                <w:szCs w:val="20"/>
              </w:rPr>
              <w:t>, nie może przekroczyć 24</w:t>
            </w:r>
            <w:r w:rsidRPr="00074CD6">
              <w:rPr>
                <w:rFonts w:ascii="Tahoma" w:hAnsi="Tahoma" w:cs="Tahoma"/>
                <w:sz w:val="20"/>
                <w:szCs w:val="20"/>
              </w:rPr>
              <w:t>,5 cm.</w:t>
            </w:r>
          </w:p>
          <w:p w:rsidR="000D1542" w:rsidRPr="00074CD6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4CD6"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074CD6">
              <w:rPr>
                <w:rFonts w:ascii="Tahoma" w:hAnsi="Tahoma" w:cs="Tahoma"/>
                <w:sz w:val="20"/>
                <w:szCs w:val="20"/>
              </w:rPr>
              <w:tab/>
              <w:t>Monitor m</w:t>
            </w:r>
            <w:r>
              <w:rPr>
                <w:rFonts w:ascii="Tahoma" w:hAnsi="Tahoma" w:cs="Tahoma"/>
                <w:sz w:val="20"/>
                <w:szCs w:val="20"/>
              </w:rPr>
              <w:t>usi posiadać wbudowany zasilacz.</w:t>
            </w:r>
          </w:p>
          <w:p w:rsidR="000D1542" w:rsidRPr="00ED5C2B" w:rsidRDefault="000D1542" w:rsidP="003B283C">
            <w:pPr>
              <w:ind w:left="301" w:hanging="284"/>
              <w:jc w:val="both"/>
              <w:rPr>
                <w:rFonts w:ascii="Tahoma" w:hAnsi="Tahoma" w:cs="Tahoma"/>
                <w:sz w:val="20"/>
              </w:rPr>
            </w:pPr>
            <w:r w:rsidRPr="00074CD6">
              <w:rPr>
                <w:rFonts w:ascii="Tahoma" w:hAnsi="Tahoma" w:cs="Tahoma"/>
                <w:sz w:val="20"/>
                <w:szCs w:val="20"/>
              </w:rPr>
              <w:t>6.</w:t>
            </w:r>
            <w:r w:rsidRPr="00074CD6">
              <w:rPr>
                <w:rFonts w:ascii="Tahoma" w:hAnsi="Tahoma" w:cs="Tahoma"/>
                <w:sz w:val="20"/>
                <w:szCs w:val="20"/>
              </w:rPr>
              <w:tab/>
              <w:t xml:space="preserve">Wraz z monitorem należy dostarczyć </w:t>
            </w:r>
            <w:r w:rsidRPr="00074CD6">
              <w:rPr>
                <w:rFonts w:ascii="Tahoma" w:hAnsi="Tahoma" w:cs="Tahoma"/>
                <w:sz w:val="20"/>
              </w:rPr>
              <w:t xml:space="preserve">odpowiedni kabel do podłączenia urządzenia do sieci 230V </w:t>
            </w:r>
            <w:r>
              <w:rPr>
                <w:rFonts w:ascii="Tahoma" w:hAnsi="Tahoma" w:cs="Tahoma"/>
                <w:sz w:val="20"/>
              </w:rPr>
              <w:t xml:space="preserve">o długości minimum 1.8m </w:t>
            </w:r>
            <w:r w:rsidRPr="00074CD6">
              <w:rPr>
                <w:rFonts w:ascii="Tahoma" w:hAnsi="Tahoma" w:cs="Tahoma"/>
                <w:sz w:val="20"/>
              </w:rPr>
              <w:t>oraz kabel sygnałowy</w:t>
            </w:r>
            <w:r>
              <w:rPr>
                <w:rFonts w:ascii="Tahoma" w:hAnsi="Tahoma" w:cs="Tahoma"/>
                <w:sz w:val="20"/>
              </w:rPr>
              <w:t xml:space="preserve"> Display Port o długości minimum 1.8m zapewniający możliwość podłączenia monitora do komputera</w:t>
            </w:r>
            <w:r w:rsidRPr="00ED5C2B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ED5C2B" w:rsidRDefault="000D1542" w:rsidP="003B283C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0D1542" w:rsidRPr="00ED5C2B" w:rsidRDefault="000D1542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  <w:r w:rsidRPr="00ED5C2B">
              <w:rPr>
                <w:rFonts w:ascii="Tahoma" w:hAnsi="Tahoma" w:cs="Tahoma"/>
                <w:sz w:val="20"/>
                <w:szCs w:val="20"/>
              </w:rPr>
              <w:tab/>
              <w:t>Oferowane urządzenie musi posiadać deklarację zgodności CE.</w:t>
            </w:r>
          </w:p>
          <w:p w:rsidR="000D1542" w:rsidRPr="00ED5C2B" w:rsidRDefault="000D1542" w:rsidP="003B283C">
            <w:pPr>
              <w:ind w:left="301" w:hanging="30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D5C2B">
              <w:rPr>
                <w:rFonts w:ascii="Tahoma" w:hAnsi="Tahoma" w:cs="Tahoma"/>
                <w:bCs/>
                <w:sz w:val="20"/>
                <w:szCs w:val="20"/>
              </w:rPr>
              <w:t>2.</w:t>
            </w:r>
            <w:r w:rsidRPr="00ED5C2B">
              <w:rPr>
                <w:rFonts w:ascii="Tahoma" w:hAnsi="Tahoma" w:cs="Tahoma"/>
                <w:bCs/>
                <w:sz w:val="20"/>
                <w:szCs w:val="20"/>
              </w:rPr>
              <w:tab/>
              <w:t>Podświetlanie ekranu LCD musi być wykonane w technologii LED lub równoważnej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bCs/>
                <w:sz w:val="20"/>
                <w:szCs w:val="20"/>
              </w:rPr>
              <w:t xml:space="preserve"> cechującej się brakiem rtęci.</w:t>
            </w:r>
          </w:p>
        </w:tc>
      </w:tr>
      <w:tr w:rsidR="000D1542" w:rsidRPr="00ED5C2B" w:rsidTr="003B283C">
        <w:trPr>
          <w:trHeight w:val="380"/>
        </w:trPr>
        <w:tc>
          <w:tcPr>
            <w:tcW w:w="592" w:type="dxa"/>
            <w:vAlign w:val="center"/>
          </w:tcPr>
          <w:p w:rsidR="000D1542" w:rsidRPr="00ED5C2B" w:rsidRDefault="000D1542" w:rsidP="003B283C">
            <w:pPr>
              <w:ind w:right="4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01" w:type="dxa"/>
            <w:gridSpan w:val="2"/>
            <w:vAlign w:val="center"/>
          </w:tcPr>
          <w:p w:rsidR="000D1542" w:rsidRPr="00310E14" w:rsidRDefault="000D1542" w:rsidP="003B283C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1"/>
              </w:numPr>
              <w:tabs>
                <w:tab w:val="clear" w:pos="573"/>
              </w:tabs>
              <w:suppressAutoHyphens w:val="0"/>
              <w:ind w:left="301" w:right="72" w:hanging="573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ab/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Monitor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minimum 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 okresie pierwszych 30 dni od uruchomienia</w:t>
            </w:r>
            <w:r w:rsidR="00457FA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nie może posiadać wad typu martwe piksele lub innych wad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</w:t>
            </w: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związanych z uszkodzeniem pikseli. Monitor z taką wadą podlega naprawie gwarancyjnej lub wymianie.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1"/>
              </w:numPr>
              <w:tabs>
                <w:tab w:val="clear" w:pos="573"/>
              </w:tabs>
              <w:suppressAutoHyphens w:val="0"/>
              <w:ind w:left="301" w:right="72" w:hanging="301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ED5C2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Serwis monitora musi być realizowany przez producenta lub autoryzowanego partnera serwisowego producenta.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8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899"/>
        <w:gridCol w:w="3402"/>
      </w:tblGrid>
      <w:tr w:rsidR="000D1542" w:rsidRPr="00ED5C2B" w:rsidTr="003B283C">
        <w:trPr>
          <w:trHeight w:val="380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480"/>
              </w:tabs>
              <w:ind w:left="480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4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A841CF">
              <w:rPr>
                <w:rFonts w:ascii="Tahoma" w:hAnsi="Tahoma" w:cs="Tahoma"/>
                <w:b/>
              </w:rPr>
              <w:t xml:space="preserve">Zewnętrzna nagrywarka </w:t>
            </w:r>
            <w:proofErr w:type="spellStart"/>
            <w:r w:rsidRPr="00A841CF">
              <w:rPr>
                <w:rFonts w:ascii="Tahoma" w:hAnsi="Tahoma" w:cs="Tahoma"/>
                <w:b/>
              </w:rPr>
              <w:t>BluRay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D1542" w:rsidRPr="00ED5C2B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3B283C">
        <w:trPr>
          <w:trHeight w:val="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Obsługiwane typy nośników w trybie odczytu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M-DISC, BD-ROM SL i DL, BD-R SL i DL oraz TL, BD-RE SL i DL oraz TL,  DVD-ROM SL i DL, DVD-R SL i DL, DVD-RW SL i DL, DVD+R SL i DL, DVD+RW SL i DL,CD-R, CD-RW, CD-ROM, CD-DAE.</w:t>
            </w:r>
          </w:p>
          <w:p w:rsidR="000D1542" w:rsidRPr="00C4208F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Obsługiwane typy nośników w trybie zapisu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M-DISC, BD-R SL i DL oraz TL, BD-RE SL i DL oraz TL,   DVD-R SL i DL, DVD-RW, DVD+R SL i DL, DVD+RW SL i DL,CD-R, CD-RW.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Maksymalna, nominalna szybkość odczytu nośnika BD-R minimum 6x.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Maksymalna, nominalna szybkość odczytu nośnika DVD-R minimum 8x.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Maksymalna, nominalna szybkość odczytu nośnika DVD+R minimum 8x.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Maksymalna, nominalna szybkość zapisu nośnika BD-R minimum 6x.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Maksymalna, nominalna szybkość zapisu nośnika DVD-R minimum 8x.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Maksymalna, nominalna szybkość zapisu nośnika DVD+R minimum 8x.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 interfejsu: minimum USB 2.0.</w:t>
            </w:r>
          </w:p>
          <w:p w:rsidR="000D1542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obudowy: zewnętrzna, do podłączenia do komputera przez gniazdo USB 2.0 Typ A lub USB 3.0 Typ A.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3"/>
              </w:numPr>
              <w:tabs>
                <w:tab w:val="clear" w:pos="573"/>
                <w:tab w:val="num" w:pos="301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Wraz z urządzeniem należy dostarczyć odpowiedni kabel USB.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938"/>
        <w:gridCol w:w="4381"/>
      </w:tblGrid>
      <w:tr w:rsidR="000D1542" w:rsidRPr="00310E14" w:rsidTr="003B283C">
        <w:trPr>
          <w:trHeight w:val="38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left="488" w:hanging="36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5.  </w:t>
            </w:r>
            <w:r w:rsidRPr="00A841CF">
              <w:rPr>
                <w:rFonts w:ascii="Tahoma" w:hAnsi="Tahoma" w:cs="Tahoma"/>
                <w:b/>
              </w:rPr>
              <w:t>Aktywne urządzenie sieciowe – Typ I</w:t>
            </w:r>
            <w:r w:rsidRPr="00310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 sztuki</w:t>
            </w:r>
          </w:p>
        </w:tc>
      </w:tr>
      <w:tr w:rsidR="000D1542" w:rsidRPr="00310E14" w:rsidTr="003B283C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310E14" w:rsidTr="003B283C">
        <w:trPr>
          <w:trHeight w:val="343"/>
        </w:trPr>
        <w:tc>
          <w:tcPr>
            <w:tcW w:w="532" w:type="dxa"/>
            <w:vAlign w:val="center"/>
          </w:tcPr>
          <w:p w:rsidR="000D1542" w:rsidRPr="00310E14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3B283C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Przełączanie pakietów co najmniej w warstwie 2 i 3 dla sieci komputerowych opartych o standard Ethernet 10/100/1000 (802.3, 802.3u, 802.3ab) przy wykorzystaniu kabli miedz</w:t>
            </w:r>
            <w:r>
              <w:rPr>
                <w:rFonts w:ascii="Tahoma" w:hAnsi="Tahoma" w:cs="Tahoma"/>
                <w:sz w:val="20"/>
                <w:szCs w:val="20"/>
              </w:rPr>
              <w:t>ianych.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minimum 24 portów w standardzie Ethernet 10/100/1000 zakończonych gniazdami RJ</w:t>
            </w:r>
            <w:r w:rsidRPr="00310E14">
              <w:rPr>
                <w:rFonts w:ascii="Tahoma" w:hAnsi="Tahoma" w:cs="Tahoma"/>
                <w:sz w:val="20"/>
                <w:szCs w:val="20"/>
              </w:rPr>
              <w:noBreakHyphen/>
              <w:t>45, w tym minimum 2 po</w:t>
            </w:r>
            <w:r>
              <w:rPr>
                <w:rFonts w:ascii="Tahoma" w:hAnsi="Tahoma" w:cs="Tahoma"/>
                <w:sz w:val="20"/>
                <w:szCs w:val="20"/>
              </w:rPr>
              <w:t xml:space="preserve">rty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combo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(minimum RJ-45 i SFP).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802.1X z obsługą funkcji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przypisania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zautentykowanego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urządzenia do VLAN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wskazan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przez RADIUS.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protokołu 802.1Q dla minimum </w:t>
            </w:r>
            <w:r>
              <w:rPr>
                <w:rFonts w:ascii="Tahoma" w:hAnsi="Tahoma" w:cs="Tahoma"/>
                <w:sz w:val="20"/>
                <w:szCs w:val="20"/>
              </w:rPr>
              <w:t>128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jednocześnie z dostępem do co najmniej 1024 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ntyfikatorów VLAN jednocześnie wraz z obsługą VLAN dla gości, dla urządzeń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niezautentykowanych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automatycznego przypisywania podłączonych urządzeń do </w:t>
            </w:r>
            <w:r>
              <w:rPr>
                <w:rFonts w:ascii="Tahoma" w:hAnsi="Tahoma" w:cs="Tahoma"/>
                <w:sz w:val="20"/>
                <w:szCs w:val="20"/>
              </w:rPr>
              <w:t>VLAN bazującego na MAC adresach.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Voice VLAN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gdzie ruch głosowy jest automatycznie przypisywany do dedykowanego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VLAN’u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802.3ad z możliwością utworzenia minimum 4 grup trunków, gdzie w skład trunku wchodz</w:t>
            </w:r>
            <w:r>
              <w:rPr>
                <w:rFonts w:ascii="Tahoma" w:hAnsi="Tahoma" w:cs="Tahoma"/>
                <w:sz w:val="20"/>
                <w:szCs w:val="20"/>
              </w:rPr>
              <w:t>ą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>
              <w:rPr>
                <w:rFonts w:ascii="Tahoma" w:hAnsi="Tahoma" w:cs="Tahoma"/>
                <w:sz w:val="20"/>
                <w:szCs w:val="20"/>
              </w:rPr>
              <w:t>o najmniej 4 porty urządzenia.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dużych pa</w:t>
            </w:r>
            <w:r>
              <w:rPr>
                <w:rFonts w:ascii="Tahoma" w:hAnsi="Tahoma" w:cs="Tahoma"/>
                <w:sz w:val="20"/>
                <w:szCs w:val="20"/>
              </w:rPr>
              <w:t>kietów o rozmiarze minimum 9000 B.</w:t>
            </w:r>
          </w:p>
          <w:p w:rsidR="000D1542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standardzie IP v4 dla minimum 256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tras statycznych ze wsparciem dla przekazywania DH</w:t>
            </w:r>
            <w:r>
              <w:rPr>
                <w:rFonts w:ascii="Tahoma" w:hAnsi="Tahoma" w:cs="Tahoma"/>
                <w:sz w:val="20"/>
                <w:szCs w:val="20"/>
              </w:rPr>
              <w:t>CP i wsparciem dla co najmniej 128 interfejsów IP.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>
              <w:rPr>
                <w:rFonts w:ascii="Tahoma" w:hAnsi="Tahoma" w:cs="Tahoma"/>
                <w:sz w:val="20"/>
                <w:szCs w:val="20"/>
              </w:rPr>
              <w:t xml:space="preserve">802.1s,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802.1d i 802.1w (rodzina protokołów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Spanning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Tree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Protocol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dostęp do sieci 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bazującej co najmniej na adresach MAC, adresach IP zdefiniowanych przez administratora, protokołach, portach źródłowych i docelowych TCP/UDP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utworzenia co najmniej 256 reguł (ACL).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Możliwość budowania reguł działających czasowo.</w:t>
            </w:r>
          </w:p>
          <w:p w:rsidR="000D1542" w:rsidRPr="00943CE9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CE9">
              <w:rPr>
                <w:rFonts w:ascii="Tahoma" w:hAnsi="Tahoma" w:cs="Tahoma"/>
                <w:sz w:val="20"/>
                <w:szCs w:val="20"/>
              </w:rPr>
              <w:t>Obsługa funkcj</w:t>
            </w:r>
            <w:r>
              <w:rPr>
                <w:rFonts w:ascii="Tahoma" w:hAnsi="Tahoma" w:cs="Tahoma"/>
                <w:sz w:val="20"/>
                <w:szCs w:val="20"/>
              </w:rPr>
              <w:t>i: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Storm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control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Radius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Accouting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i IPv6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z minimum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kolejkami sprzętow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ymi, </w:t>
            </w:r>
            <w:r>
              <w:rPr>
                <w:rFonts w:ascii="Tahoma" w:hAnsi="Tahoma" w:cs="Tahoma"/>
                <w:sz w:val="20"/>
              </w:rPr>
              <w:t>802.1p.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limit</w:t>
            </w:r>
            <w:r>
              <w:rPr>
                <w:rFonts w:ascii="Tahoma" w:hAnsi="Tahoma" w:cs="Tahoma"/>
                <w:sz w:val="20"/>
                <w:szCs w:val="20"/>
              </w:rPr>
              <w:t>ującej ruch per VLAN i per port.</w:t>
            </w:r>
          </w:p>
          <w:p w:rsidR="000D1542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przed podszywaniem się pod serwer DHCP serwera nieautoryzowanego/zarejestrowaneg</w:t>
            </w:r>
            <w:r>
              <w:rPr>
                <w:rFonts w:ascii="Tahoma" w:hAnsi="Tahoma" w:cs="Tahoma"/>
                <w:sz w:val="20"/>
                <w:szCs w:val="20"/>
              </w:rPr>
              <w:t xml:space="preserve">o w danej sieci (DHCP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Snooping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zabezpieczającej przed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wypromowaniem obcego urządzenia jako korzenia drzewa </w:t>
            </w:r>
            <w:r w:rsidRPr="00943CE9">
              <w:rPr>
                <w:rFonts w:ascii="Tahoma" w:hAnsi="Tahoma" w:cs="Tahoma"/>
                <w:sz w:val="20"/>
                <w:szCs w:val="20"/>
              </w:rPr>
              <w:t>STP (</w:t>
            </w:r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STP Root </w:t>
            </w:r>
            <w:proofErr w:type="spellStart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uczenia się adresów MAC urządzeń podłączonych do urządzenia wraz z możliwością zablokowania stanu i przejścia w zabezpieczony  tryb pracy urządzenia, gdzie now</w:t>
            </w:r>
            <w:r>
              <w:rPr>
                <w:rFonts w:ascii="Tahoma" w:hAnsi="Tahoma" w:cs="Tahoma"/>
                <w:sz w:val="20"/>
                <w:szCs w:val="20"/>
              </w:rPr>
              <w:t>e adresy MAC nie są akceptowane.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CDP wraz z udostępnieniem administratorowi informacji o wykrytych w otoczeniu sieciowym urządzen</w:t>
            </w:r>
            <w:r>
              <w:rPr>
                <w:rFonts w:ascii="Tahoma" w:hAnsi="Tahoma" w:cs="Tahoma"/>
                <w:sz w:val="20"/>
                <w:szCs w:val="20"/>
              </w:rPr>
              <w:t>iach obsługujących protokół CDP.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urządzenie przed awarią w przypadku błędu akt</w:t>
            </w:r>
            <w:r>
              <w:rPr>
                <w:rFonts w:ascii="Tahoma" w:hAnsi="Tahoma" w:cs="Tahoma"/>
                <w:sz w:val="20"/>
                <w:szCs w:val="20"/>
              </w:rPr>
              <w:t xml:space="preserve">ualizacji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firmware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(dual image).</w:t>
            </w:r>
          </w:p>
          <w:p w:rsidR="000D1542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Zarządzanie urządzeniem co najmniej przez: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ssh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SNMP, bezpośrednio za pomocą kabla szeregowego, wbudowany Web serwer z wykor</w:t>
            </w:r>
            <w:r>
              <w:rPr>
                <w:rFonts w:ascii="Tahoma" w:hAnsi="Tahoma" w:cs="Tahoma"/>
                <w:sz w:val="20"/>
                <w:szCs w:val="20"/>
              </w:rPr>
              <w:t>zystaniem protokołu IPv4 i IPv6.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pobierania z urządzenia i wysyłania do urządzenia plików (np. konfigurac</w:t>
            </w:r>
            <w:r>
              <w:rPr>
                <w:rFonts w:ascii="Tahoma" w:hAnsi="Tahoma" w:cs="Tahoma"/>
                <w:sz w:val="20"/>
                <w:szCs w:val="20"/>
              </w:rPr>
              <w:t>yjnych) za pomocą protokołu SCP.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przypisania interfejsu zarządzania do dowolnego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obsługiwanego przez urządzenie.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ruchu z jednego portu na drugi port w celu poddania tego ruchu analizie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przekierowania ruchu z minimum 4 portó</w:t>
            </w:r>
            <w:r>
              <w:rPr>
                <w:rFonts w:ascii="Tahoma" w:hAnsi="Tahoma" w:cs="Tahoma"/>
                <w:sz w:val="20"/>
                <w:szCs w:val="20"/>
              </w:rPr>
              <w:t>w jednocześnie (port mirroring).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</w:t>
            </w:r>
            <w:r>
              <w:rPr>
                <w:rFonts w:ascii="Tahoma" w:hAnsi="Tahoma" w:cs="Tahoma"/>
                <w:sz w:val="20"/>
                <w:szCs w:val="20"/>
              </w:rPr>
              <w:t>u w danym VLAN (VLAN mirroring).</w:t>
            </w:r>
          </w:p>
          <w:p w:rsidR="000D1542" w:rsidRPr="00CD134A" w:rsidRDefault="000D1542" w:rsidP="000D1542">
            <w:pPr>
              <w:widowControl/>
              <w:numPr>
                <w:ilvl w:val="0"/>
                <w:numId w:val="2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RMON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D1542" w:rsidRPr="00310E14" w:rsidTr="003B283C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3B283C">
            <w:pPr>
              <w:ind w:left="35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urządzenia: </w:t>
            </w:r>
            <w:r w:rsidRPr="00310E14">
              <w:rPr>
                <w:rFonts w:ascii="Tahoma" w:hAnsi="Tahoma" w:cs="Tahoma"/>
                <w:sz w:val="20"/>
              </w:rPr>
              <w:t xml:space="preserve">przełączanie pakietów w warstwie 2 z wydajnością maksymalną minimum 48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Gbps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310E14" w:rsidTr="003B283C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3B283C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3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Obudowa o wysokości 1U</w:t>
            </w:r>
            <w:r>
              <w:rPr>
                <w:rFonts w:ascii="Tahoma" w:hAnsi="Tahoma" w:cs="Tahoma"/>
                <w:sz w:val="20"/>
              </w:rPr>
              <w:t xml:space="preserve"> do montażu w</w:t>
            </w:r>
            <w:r w:rsidRPr="00310E14">
              <w:rPr>
                <w:rFonts w:ascii="Tahoma" w:hAnsi="Tahoma" w:cs="Tahoma"/>
                <w:sz w:val="20"/>
              </w:rPr>
              <w:t xml:space="preserve"> szaf</w:t>
            </w:r>
            <w:r>
              <w:rPr>
                <w:rFonts w:ascii="Tahoma" w:hAnsi="Tahoma" w:cs="Tahoma"/>
                <w:sz w:val="20"/>
              </w:rPr>
              <w:t xml:space="preserve">ie </w:t>
            </w:r>
            <w:r w:rsidRPr="00310E14">
              <w:rPr>
                <w:rFonts w:ascii="Tahoma" w:hAnsi="Tahoma" w:cs="Tahoma"/>
                <w:sz w:val="20"/>
              </w:rPr>
              <w:t>19 cali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3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Poziom wytwarzanego hałasu maksymalnie 30d</w:t>
            </w:r>
            <w:r>
              <w:rPr>
                <w:rFonts w:ascii="Tahoma" w:hAnsi="Tahoma" w:cs="Tahoma"/>
                <w:sz w:val="20"/>
              </w:rPr>
              <w:t>B (urządzenie bez wentylatorowe), jak między innymi SG350-28.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3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oszczędności energii co najmniej poprzez wsparcie standardu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802.3az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na wszystkich portach RJ45 urządzenia.</w:t>
            </w:r>
          </w:p>
          <w:p w:rsidR="000D1542" w:rsidRPr="00310E14" w:rsidRDefault="000D1542" w:rsidP="000D1542">
            <w:pPr>
              <w:widowControl/>
              <w:numPr>
                <w:ilvl w:val="0"/>
                <w:numId w:val="3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Pojemność pamięci adresów </w:t>
            </w:r>
            <w:r>
              <w:rPr>
                <w:rFonts w:ascii="Tahoma" w:hAnsi="Tahoma" w:cs="Tahoma"/>
                <w:sz w:val="20"/>
              </w:rPr>
              <w:t>MAC minimum 16K.</w:t>
            </w:r>
          </w:p>
          <w:p w:rsidR="000D1542" w:rsidRDefault="000D1542" w:rsidP="000D1542">
            <w:pPr>
              <w:widowControl/>
              <w:numPr>
                <w:ilvl w:val="0"/>
                <w:numId w:val="3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Poj</w:t>
            </w:r>
            <w:r>
              <w:rPr>
                <w:rFonts w:ascii="Tahoma" w:hAnsi="Tahoma" w:cs="Tahoma"/>
                <w:sz w:val="20"/>
              </w:rPr>
              <w:t>emność bufora pakietów minimum 12Mb.</w:t>
            </w:r>
          </w:p>
          <w:p w:rsidR="000D1542" w:rsidRDefault="000D1542" w:rsidP="000D1542">
            <w:pPr>
              <w:widowControl/>
              <w:numPr>
                <w:ilvl w:val="0"/>
                <w:numId w:val="3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Pojemność pamięci </w:t>
            </w:r>
            <w:proofErr w:type="spellStart"/>
            <w:r>
              <w:rPr>
                <w:rFonts w:ascii="Tahoma" w:hAnsi="Tahoma" w:cs="Tahoma"/>
                <w:sz w:val="20"/>
              </w:rPr>
              <w:t>flash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minimum 32MB.</w:t>
            </w:r>
          </w:p>
          <w:p w:rsidR="000D1542" w:rsidRPr="00A213E1" w:rsidRDefault="000D1542" w:rsidP="000D1542">
            <w:pPr>
              <w:widowControl/>
              <w:numPr>
                <w:ilvl w:val="0"/>
                <w:numId w:val="3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Wbudowany w urządzenie zasilacz umożliwiający zasilanie z sieci 230V.</w:t>
            </w:r>
          </w:p>
        </w:tc>
      </w:tr>
      <w:tr w:rsidR="000D1542" w:rsidRPr="00310E14" w:rsidTr="003B283C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3B283C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</w:p>
          <w:p w:rsidR="000D1542" w:rsidRDefault="000D1542" w:rsidP="000D1542">
            <w:pPr>
              <w:widowControl/>
              <w:numPr>
                <w:ilvl w:val="0"/>
                <w:numId w:val="6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Elementy montażowe </w:t>
            </w:r>
            <w:r w:rsidRPr="00310E14">
              <w:rPr>
                <w:rFonts w:ascii="Tahoma" w:hAnsi="Tahoma" w:cs="Tahoma"/>
                <w:sz w:val="20"/>
              </w:rPr>
              <w:t>do szafy 19 cali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0D1542" w:rsidRDefault="000D1542" w:rsidP="000D1542">
            <w:pPr>
              <w:widowControl/>
              <w:numPr>
                <w:ilvl w:val="0"/>
                <w:numId w:val="6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Kabel do podłączenia urządzenia</w:t>
            </w:r>
            <w:r>
              <w:rPr>
                <w:rFonts w:ascii="Tahoma" w:hAnsi="Tahoma" w:cs="Tahoma"/>
                <w:sz w:val="20"/>
              </w:rPr>
              <w:t xml:space="preserve"> do portu szeregowego komputera.</w:t>
            </w:r>
          </w:p>
          <w:p w:rsidR="000D1542" w:rsidRPr="002B058F" w:rsidRDefault="000D1542" w:rsidP="000D1542">
            <w:pPr>
              <w:widowControl/>
              <w:numPr>
                <w:ilvl w:val="0"/>
                <w:numId w:val="6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2B058F">
              <w:rPr>
                <w:rFonts w:ascii="Tahoma" w:hAnsi="Tahoma" w:cs="Tahoma"/>
                <w:sz w:val="20"/>
              </w:rPr>
              <w:t>Kabel zasilający do podłączenia urządzenia do sieci zasilającej 230V.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917"/>
        <w:gridCol w:w="3402"/>
      </w:tblGrid>
      <w:tr w:rsidR="000D1542" w:rsidRPr="00ED5C2B" w:rsidTr="003B283C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993" w:hanging="874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841CF">
              <w:rPr>
                <w:rFonts w:ascii="Tahoma" w:hAnsi="Tahoma" w:cs="Tahoma"/>
                <w:b/>
              </w:rPr>
              <w:t>Aktywne urządzenie sieciowe – Typ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4 sztuki</w:t>
            </w:r>
          </w:p>
        </w:tc>
      </w:tr>
      <w:tr w:rsidR="000D1542" w:rsidRPr="00ED5C2B" w:rsidTr="003B283C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left" w:pos="9179"/>
              </w:tabs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3B283C">
        <w:trPr>
          <w:trHeight w:val="380"/>
        </w:trPr>
        <w:tc>
          <w:tcPr>
            <w:tcW w:w="532" w:type="dxa"/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ED5C2B" w:rsidRDefault="000D1542" w:rsidP="003B283C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4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Przełączanie pakietów w warstwie 2 dla sieci opartych o standard Ethernet minimum 10/100/1000 (802.3, 802.3u, 802.3ab) przy wykorzystaniu kabli miedzianych.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4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Obsługa minimum 8 portów w standardzie Ethernet 10/100/1000 zakończonych gniazdami RJ</w:t>
            </w:r>
            <w:r w:rsidRPr="00ED5C2B">
              <w:rPr>
                <w:rFonts w:ascii="Tahoma" w:hAnsi="Tahoma" w:cs="Tahoma"/>
                <w:sz w:val="20"/>
                <w:szCs w:val="20"/>
              </w:rPr>
              <w:noBreakHyphen/>
              <w:t>45.</w:t>
            </w:r>
          </w:p>
        </w:tc>
      </w:tr>
      <w:tr w:rsidR="000D1542" w:rsidRPr="00ED5C2B" w:rsidTr="003B283C">
        <w:trPr>
          <w:trHeight w:val="380"/>
        </w:trPr>
        <w:tc>
          <w:tcPr>
            <w:tcW w:w="532" w:type="dxa"/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ED5C2B" w:rsidRDefault="000D1542" w:rsidP="003B283C">
            <w:pPr>
              <w:tabs>
                <w:tab w:val="left" w:pos="9179"/>
              </w:tabs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Pojemność pamięci adresów MAC zapewniająca pracę urządzenia w trybie przełączania pakietów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ED5C2B">
              <w:rPr>
                <w:rFonts w:ascii="Tahoma" w:hAnsi="Tahoma" w:cs="Tahoma"/>
                <w:sz w:val="20"/>
              </w:rPr>
              <w:t>w sieci składają</w:t>
            </w:r>
            <w:r>
              <w:rPr>
                <w:rFonts w:ascii="Tahoma" w:hAnsi="Tahoma" w:cs="Tahoma"/>
                <w:sz w:val="20"/>
              </w:rPr>
              <w:t>cej się z minimum 2000 urządzeń.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Funkcja automatycznego przełączania MDI/MDIX na wszystkich portach RJ-45 urządzenia.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Obsługa </w:t>
            </w:r>
            <w:proofErr w:type="spellStart"/>
            <w:r w:rsidRPr="00ED5C2B">
              <w:rPr>
                <w:rFonts w:ascii="Tahoma" w:hAnsi="Tahoma" w:cs="Tahoma"/>
                <w:sz w:val="20"/>
              </w:rPr>
              <w:t>autonegocjacji</w:t>
            </w:r>
            <w:proofErr w:type="spellEnd"/>
            <w:r w:rsidRPr="00ED5C2B">
              <w:rPr>
                <w:rFonts w:ascii="Tahoma" w:hAnsi="Tahoma" w:cs="Tahoma"/>
                <w:sz w:val="20"/>
              </w:rPr>
              <w:t xml:space="preserve"> prędkości pracy danego portu i dupleksu, obsługa dużych pakietów.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Obudowa biurkowa umożliwiająca zawieszenie urządzenia na ścianie biurka.</w:t>
            </w:r>
          </w:p>
          <w:p w:rsidR="000D1542" w:rsidRPr="009466B4" w:rsidRDefault="000D1542" w:rsidP="000D1542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Poziom wytwarzanego hałasu maksymalnie 30dB (urządzenie </w:t>
            </w:r>
            <w:proofErr w:type="spellStart"/>
            <w:r w:rsidRPr="00ED5C2B">
              <w:rPr>
                <w:rFonts w:ascii="Tahoma" w:hAnsi="Tahoma" w:cs="Tahoma"/>
                <w:sz w:val="20"/>
              </w:rPr>
              <w:t>bezwentylatorowe</w:t>
            </w:r>
            <w:proofErr w:type="spellEnd"/>
            <w:r w:rsidRPr="00ED5C2B">
              <w:rPr>
                <w:rFonts w:ascii="Tahoma" w:hAnsi="Tahoma" w:cs="Tahoma"/>
                <w:sz w:val="20"/>
              </w:rPr>
              <w:t xml:space="preserve">). </w:t>
            </w:r>
          </w:p>
        </w:tc>
      </w:tr>
      <w:tr w:rsidR="000D1542" w:rsidRPr="00ED5C2B" w:rsidTr="003B283C">
        <w:trPr>
          <w:trHeight w:val="380"/>
        </w:trPr>
        <w:tc>
          <w:tcPr>
            <w:tcW w:w="532" w:type="dxa"/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ED5C2B" w:rsidRDefault="000D1542" w:rsidP="003B283C">
            <w:pPr>
              <w:tabs>
                <w:tab w:val="left" w:pos="9179"/>
              </w:tabs>
              <w:ind w:left="319" w:hanging="31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</w:rPr>
              <w:t>Kabel zasilający lub zasilacz do podłączenia urządzenia do sieci zasilającej 230V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02"/>
      </w:tblGrid>
      <w:tr w:rsidR="000D1542" w:rsidRPr="00ED5C2B" w:rsidTr="003B283C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480"/>
              </w:tabs>
              <w:ind w:left="480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7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A841CF">
              <w:rPr>
                <w:rFonts w:ascii="Tahoma" w:hAnsi="Tahoma" w:cs="Tahoma"/>
                <w:b/>
              </w:rPr>
              <w:t>Przewód miedziany SFP+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443" w:right="258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0D1542" w:rsidRDefault="000D1542" w:rsidP="000D1542">
            <w:pPr>
              <w:widowControl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Kabel wyposażony w złącza SFP+ do realizacji transmisji z prędkością 10Gbps w trybie połączenia bezpośredniego.</w:t>
            </w:r>
          </w:p>
          <w:p w:rsidR="000D1542" w:rsidRDefault="000D1542" w:rsidP="000D1542">
            <w:pPr>
              <w:widowControl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Długość: 3m.</w:t>
            </w:r>
          </w:p>
          <w:p w:rsidR="000D1542" w:rsidRDefault="000D1542" w:rsidP="000D1542">
            <w:pPr>
              <w:widowControl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Tryb pracy: pasywny.</w:t>
            </w:r>
          </w:p>
          <w:p w:rsidR="000D1542" w:rsidRPr="004872D3" w:rsidRDefault="000D1542" w:rsidP="000D1542">
            <w:pPr>
              <w:widowControl/>
              <w:numPr>
                <w:ilvl w:val="0"/>
                <w:numId w:val="7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Kabel musi zapewniać możliwość połączenia dwóch urządzeń różnych producentów.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02"/>
      </w:tblGrid>
      <w:tr w:rsidR="000D1542" w:rsidRPr="00ED5C2B" w:rsidTr="003B283C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851" w:hanging="73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8.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 xml:space="preserve">Konwerter portu USB - RS232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443" w:right="258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6203">
              <w:rPr>
                <w:rFonts w:ascii="Tahoma" w:hAnsi="Tahoma" w:cs="Tahoma"/>
                <w:sz w:val="20"/>
                <w:szCs w:val="20"/>
              </w:rPr>
              <w:t xml:space="preserve">Przejściówka umożliwiająca podłączenie urządzeń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wykorzystujących protokół </w:t>
            </w:r>
            <w:r w:rsidRPr="00C36203">
              <w:rPr>
                <w:rFonts w:ascii="Tahoma" w:hAnsi="Tahoma" w:cs="Tahoma"/>
                <w:sz w:val="20"/>
                <w:szCs w:val="20"/>
              </w:rPr>
              <w:t>RS232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wyposażonych w port RS232 typu DB 9</w:t>
            </w:r>
            <w:r w:rsidRPr="00C36203">
              <w:rPr>
                <w:rFonts w:ascii="Tahoma" w:hAnsi="Tahoma" w:cs="Tahoma"/>
                <w:sz w:val="20"/>
                <w:szCs w:val="20"/>
              </w:rPr>
              <w:t xml:space="preserve"> do komputera poprzez złącze USB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(takie jak zarządzane przełączniki sieciowe, zasilacze UPS).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Wyposażony we wtyk portu RS232 typu DB 9.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wszystkich rodzajów transmisji, które przewiduje standard RS 232.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napięć pracy złącza portu RS232 minimum 5V. 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Widoczność w systemie operacyjnym jako wirtualny port COM.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Maksymalna prędkość transmisji minimum 115000bps.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wszystkich typowych prędkości transmisji dla standardu RS232 do prędkości maksymalnej z jaką może się odbywać transmisja w urządzeniu.</w:t>
            </w:r>
          </w:p>
          <w:p w:rsidR="000D1542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Wsparcie dla systemów operacyjnymi minimum Windows 7 i Windows 10 w wersji 64 bit.</w:t>
            </w:r>
          </w:p>
          <w:p w:rsidR="000D1542" w:rsidRPr="00C36203" w:rsidRDefault="000D1542" w:rsidP="000D1542">
            <w:pPr>
              <w:widowControl/>
              <w:numPr>
                <w:ilvl w:val="0"/>
                <w:numId w:val="14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Wyposażony w gniazdo portu USB Typ B umożliwiające podłączenie konwertera do komputera z wykorzystaniem kabla USB typu A-B lub kabel USB zakończony wtyczką Typ A umożliwiający podłączenie konwertera do komputera przy wykorzystaniu gniazd USB Typ A.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02"/>
      </w:tblGrid>
      <w:tr w:rsidR="000D1542" w:rsidRPr="00ED5C2B" w:rsidTr="003B283C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480"/>
              </w:tabs>
              <w:ind w:left="480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9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D51202">
              <w:rPr>
                <w:rFonts w:ascii="Tahoma" w:hAnsi="Tahoma" w:cs="Tahoma"/>
                <w:b/>
              </w:rPr>
              <w:t>Dysk twardy 2,5 cala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Pojemność nominalna dysku: minimum </w:t>
            </w:r>
            <w:r>
              <w:rPr>
                <w:rFonts w:ascii="Tahoma" w:hAnsi="Tahoma" w:cs="Tahoma"/>
                <w:sz w:val="20"/>
                <w:szCs w:val="20"/>
              </w:rPr>
              <w:t>500GB.</w:t>
            </w:r>
          </w:p>
          <w:p w:rsidR="000D1542" w:rsidRDefault="000D1542" w:rsidP="000D1542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Technologia przechowywania danych: </w:t>
            </w:r>
            <w:r w:rsidRPr="00310E14">
              <w:rPr>
                <w:rFonts w:ascii="Tahoma" w:hAnsi="Tahoma" w:cs="Tahoma"/>
                <w:sz w:val="20"/>
                <w:szCs w:val="20"/>
              </w:rPr>
              <w:t>pamięć Flash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NAND MLC wykonan</w:t>
            </w:r>
            <w:r w:rsidR="00077F8C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technologii wielowarstwowej (3D) przy czym nie dopuszcza się dysku zawierającego mieszaną technologię wykorzysującą buforowanie z użyciem części komórek pamięci skonfigurowanych w trybie SLC, a pozostałą część skonfigurowaną w trybie TLC.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Gwarantowana ilość danych możliwa do zapisania (TBW): minimum 300TB.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Interfejs: zgodny minimum z SATA-III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Rozmiar obudowy: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sz w:val="20"/>
                <w:szCs w:val="20"/>
              </w:rPr>
              <w:t>,5 cala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ED5C2B" w:rsidRDefault="000D1542" w:rsidP="000D1542">
            <w:pPr>
              <w:widowControl/>
              <w:numPr>
                <w:ilvl w:val="0"/>
                <w:numId w:val="10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Trim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pStyle w:val="Styl1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Wydajność:</w:t>
            </w:r>
            <w:r w:rsidRPr="00310E14">
              <w:rPr>
                <w:rFonts w:ascii="Tahoma" w:hAnsi="Tahoma" w:cs="Tahoma"/>
                <w:sz w:val="20"/>
              </w:rPr>
              <w:t xml:space="preserve"> minimum </w:t>
            </w:r>
            <w:r>
              <w:rPr>
                <w:rFonts w:ascii="Tahoma" w:hAnsi="Tahoma" w:cs="Tahoma"/>
                <w:sz w:val="20"/>
              </w:rPr>
              <w:t>50000 IPOS przy zapisie losowym bloków 4kB z wykorzystaniem 32 równoległych strumieni zapisu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ED5C2B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ED5C2B" w:rsidRDefault="000D1542" w:rsidP="003B283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3B283C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0D1542" w:rsidRPr="00ED5C2B" w:rsidRDefault="000D1542" w:rsidP="003B283C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W przypadku uszkodzenia dysku twardego, dysk musi pozostać u Zamawiającego, chyba że jego zawartość zostanie bezpowrotnie zniszczona przez Wykonawcę w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>obecności przedstawiciela Zamawiającego</w:t>
            </w:r>
            <w:r w:rsidR="00457FA9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co zostanie potwierdzone odpowiednim certyfikatem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920"/>
        <w:gridCol w:w="4385"/>
      </w:tblGrid>
      <w:tr w:rsidR="000D1542" w:rsidTr="003B283C">
        <w:trPr>
          <w:trHeight w:val="380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42" w:rsidRDefault="000D1542" w:rsidP="003B283C">
            <w:pPr>
              <w:tabs>
                <w:tab w:val="num" w:pos="993"/>
              </w:tabs>
              <w:ind w:left="993" w:hanging="873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10.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System bezprzewodowy VoIP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42" w:rsidRDefault="000D1542" w:rsidP="003B283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D1542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42" w:rsidRDefault="000D1542" w:rsidP="003B283C">
            <w:pPr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42" w:rsidRDefault="000D1542" w:rsidP="003B283C">
            <w:pPr>
              <w:ind w:right="258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Tr="003B283C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42" w:rsidRDefault="000D1542" w:rsidP="003B283C">
            <w:pPr>
              <w:ind w:right="18"/>
              <w:jc w:val="right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42" w:rsidRPr="00ED5C2B" w:rsidRDefault="000D1542" w:rsidP="003B283C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Wymagania: </w:t>
            </w:r>
          </w:p>
          <w:p w:rsidR="000D1542" w:rsidRDefault="000D1542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238E">
              <w:rPr>
                <w:rFonts w:ascii="Tahoma" w:hAnsi="Tahoma" w:cs="Tahoma"/>
                <w:sz w:val="20"/>
                <w:szCs w:val="20"/>
              </w:rPr>
              <w:t>System bezprzewodowy VoIP składający się z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62238E">
              <w:rPr>
                <w:rFonts w:ascii="Tahoma" w:hAnsi="Tahoma" w:cs="Tahoma"/>
                <w:sz w:val="20"/>
                <w:szCs w:val="20"/>
              </w:rPr>
              <w:t xml:space="preserve"> dwóch stacji bazowych Panas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2238E">
              <w:rPr>
                <w:rFonts w:ascii="Tahoma" w:hAnsi="Tahoma" w:cs="Tahoma"/>
                <w:sz w:val="20"/>
                <w:szCs w:val="20"/>
              </w:rPr>
              <w:t>nic KX-UDS124</w:t>
            </w:r>
            <w:r>
              <w:rPr>
                <w:rFonts w:ascii="Tahoma" w:hAnsi="Tahoma" w:cs="Tahoma"/>
                <w:sz w:val="20"/>
                <w:szCs w:val="20"/>
              </w:rPr>
              <w:t>, dwóch zasilaczy KX-A239</w:t>
            </w:r>
            <w:r w:rsidRPr="0062238E">
              <w:rPr>
                <w:rFonts w:ascii="Tahoma" w:hAnsi="Tahoma" w:cs="Tahoma"/>
                <w:sz w:val="20"/>
                <w:szCs w:val="20"/>
              </w:rPr>
              <w:t xml:space="preserve"> i dwóch telefonów bezprzewodowych Panasonic KX-UDT111</w:t>
            </w:r>
            <w:r>
              <w:rPr>
                <w:rFonts w:ascii="Tahoma" w:hAnsi="Tahoma" w:cs="Tahoma"/>
                <w:sz w:val="20"/>
                <w:szCs w:val="20"/>
              </w:rPr>
              <w:t>. Każdy telefon bezprzewodowy musi być wyposażony w ładowarkę 230V i zestaw akumulatorków.</w:t>
            </w:r>
          </w:p>
          <w:p w:rsidR="000D1542" w:rsidRPr="0062238E" w:rsidRDefault="000D1542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62238E">
              <w:rPr>
                <w:rFonts w:ascii="Tahoma" w:hAnsi="Tahoma" w:cs="Tahoma"/>
                <w:sz w:val="20"/>
                <w:szCs w:val="20"/>
              </w:rPr>
              <w:t>ub rozwiązanie równoważne posiadające następujące funkcje:</w:t>
            </w:r>
          </w:p>
          <w:p w:rsidR="000D1542" w:rsidRDefault="000D1542" w:rsidP="000D1542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stacji bazowych: minimum 2 szt. zapewniających  obsługę słuchawek bezprzewodowych za pomocą standardu DECT szyfrowany i 2 zasilaczami 230V.</w:t>
            </w:r>
          </w:p>
          <w:p w:rsidR="000D1542" w:rsidRDefault="000D1542" w:rsidP="000D1542">
            <w:pPr>
              <w:widowControl/>
              <w:numPr>
                <w:ilvl w:val="0"/>
                <w:numId w:val="17"/>
              </w:numPr>
              <w:tabs>
                <w:tab w:val="clear" w:pos="573"/>
                <w:tab w:val="num" w:pos="301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telefonów bezprzewodowych: minimum 2 szt. pracujących w standardzie DECT szyfrowany, współpracujących z dostarczanymi stacjami bazowymi i obsługujących automatyczne przekazywanie połączeń. K</w:t>
            </w:r>
            <w:r w:rsidRPr="008513DC">
              <w:rPr>
                <w:rFonts w:ascii="Tahoma" w:hAnsi="Tahoma" w:cs="Tahoma"/>
                <w:sz w:val="20"/>
                <w:szCs w:val="20"/>
              </w:rPr>
              <w:t>ażdy telefon bezprzewodowy mu</w:t>
            </w:r>
            <w:r>
              <w:rPr>
                <w:rFonts w:ascii="Tahoma" w:hAnsi="Tahoma" w:cs="Tahoma"/>
                <w:sz w:val="20"/>
                <w:szCs w:val="20"/>
              </w:rPr>
              <w:t xml:space="preserve">si być wyposażony w ładowarkę 230V i </w:t>
            </w:r>
            <w:r w:rsidRPr="008513DC">
              <w:rPr>
                <w:rFonts w:ascii="Tahoma" w:hAnsi="Tahoma" w:cs="Tahoma"/>
                <w:sz w:val="20"/>
                <w:szCs w:val="20"/>
              </w:rPr>
              <w:t>zestaw akumulatorków.</w:t>
            </w:r>
          </w:p>
          <w:p w:rsidR="000D1542" w:rsidRDefault="000D1542" w:rsidP="000D1542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Pozostałe wymagane funkcje stacji bazowych: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przez stacje bazowe protokołu SIP wraz z możliwością podłączenia stacji do centrali opartej na oprogramowani</w:t>
            </w:r>
            <w:r w:rsidR="00457FA9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asterisk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 xml:space="preserve">Obsługa automatycznego przekazywania połączeń pomiędzy stacjami bazowymi w przypadku przemieszczania się </w:t>
            </w:r>
            <w:r>
              <w:rPr>
                <w:rFonts w:ascii="Tahoma" w:hAnsi="Tahoma" w:cs="Tahoma"/>
                <w:sz w:val="20"/>
                <w:szCs w:val="20"/>
              </w:rPr>
              <w:t>telefonów</w:t>
            </w:r>
            <w:r w:rsidRPr="000A0990">
              <w:rPr>
                <w:rFonts w:ascii="Tahoma" w:hAnsi="Tahoma" w:cs="Tahoma"/>
                <w:sz w:val="20"/>
                <w:szCs w:val="20"/>
              </w:rPr>
              <w:t xml:space="preserve"> bezprzewodowych i spadku poziomu sygnału radiowego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 xml:space="preserve">Obsługa przez każdą stację bazową co najmniej </w:t>
            </w:r>
            <w:r>
              <w:rPr>
                <w:rFonts w:ascii="Tahoma" w:hAnsi="Tahoma" w:cs="Tahoma"/>
                <w:sz w:val="20"/>
                <w:szCs w:val="20"/>
              </w:rPr>
              <w:t>4 równoczesnych połączeń,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>Możliwość utworzenia sieci stanowiących jeden system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składający się</w:t>
            </w:r>
            <w:r w:rsidRPr="000A09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 minimum 30 stacji bazowych,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 xml:space="preserve">Obsługa przez system minimum 100 </w:t>
            </w:r>
            <w:r>
              <w:rPr>
                <w:rFonts w:ascii="Tahoma" w:hAnsi="Tahoma" w:cs="Tahoma"/>
                <w:sz w:val="20"/>
                <w:szCs w:val="20"/>
              </w:rPr>
              <w:t>telefonów</w:t>
            </w:r>
            <w:r w:rsidRPr="000A09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bezprzewodowych,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 konieczności instalacji dodatkowego serwera zarządzania siecią lub dostarczenie takiego serwera w komplecie,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technologii VLAN,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0990">
              <w:rPr>
                <w:rFonts w:ascii="Tahoma" w:hAnsi="Tahoma" w:cs="Tahoma"/>
                <w:sz w:val="20"/>
                <w:szCs w:val="20"/>
              </w:rPr>
              <w:t>Obsługa kodeków minimum g711a/u, g729a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9F26BE">
              <w:rPr>
                <w:rFonts w:ascii="Tahoma" w:hAnsi="Tahoma" w:cs="Tahoma"/>
                <w:sz w:val="20"/>
                <w:szCs w:val="20"/>
              </w:rPr>
              <w:t>G.722</w:t>
            </w:r>
            <w:r w:rsidRPr="000A0990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protokołów sieciowych TCP/IP/UDP minimum w zakresie protokołów SIP, klienta DHCP, DNS, HTTP, HTTPS, TFTP, FTP,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monitorowania stacji bazowych, wyświetlania stanu i statystyk oraz przeprowadzania aktualizacji oprogramowania oraz konfiguracji systemu, realizowana z poziomu przeglądarki internetowej przez sieć LAN,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Wbudowany port Ethernet RJ-45 minimum 10/100 wspierający standard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1542" w:rsidRPr="000A0990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Jitter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adaptacyjnego bufora odchyleń, możliwość zmiany okresu tworzenia pakietów, możliwość zmiany wielkości ramki kodeka, obsługa daty i godzinny, prezentacja numeru rozmowy przychodzącej.</w:t>
            </w:r>
          </w:p>
          <w:p w:rsidR="000D1542" w:rsidRDefault="000D1542" w:rsidP="000D1542">
            <w:pPr>
              <w:widowControl/>
              <w:numPr>
                <w:ilvl w:val="0"/>
                <w:numId w:val="17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Pozostałe wymagane funkcje telefonów bezprzewodowych: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szerokopasmowego dźwięku Audio HD.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Akumulator Ni-HM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litowo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-jonowy lub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litowo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-polimerowy,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Aktualizacja oprogramowania bezprzewodowa z poziomu stacji bazowej z wykorzystaniem połączenia DECT,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Czas pracy: 180 godzin pracy w trybie gotowości, minimum 10 godzin rozmów, 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Książka telefoniczna na minimum 100 numerów, lista ostatnich połączeń wybranych i przychodzących</w:t>
            </w:r>
            <w:r w:rsidR="00457FA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przechowywaniem minimum 20 ostatnich wpisów,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Gniazdo słuchawkowe 2.5 mm do podłączenia zestawu słuchawkowego,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wraz z pracą w trybie pełnego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duplexu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Funkcja transferowania rozmów, połączenia konferencyjnego, 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regulacji poziomu głośności, zmiany sygnału dzwonka z listy minimum 20 możliwych sygnałów do wyboru, poziomu sygnału dzwonka,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redukcji szumów otoczenia,</w:t>
            </w:r>
          </w:p>
          <w:p w:rsidR="000D1542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Wyświetlacz kolorowy LCD o przekątnej minimum 1.8 cala,</w:t>
            </w:r>
          </w:p>
          <w:p w:rsidR="000D1542" w:rsidRPr="008513DC" w:rsidRDefault="000D1542" w:rsidP="000D1542">
            <w:pPr>
              <w:widowControl/>
              <w:numPr>
                <w:ilvl w:val="1"/>
                <w:numId w:val="17"/>
              </w:numPr>
              <w:tabs>
                <w:tab w:val="clear" w:pos="1440"/>
                <w:tab w:val="left" w:pos="584"/>
              </w:tabs>
              <w:suppressAutoHyphens w:val="0"/>
              <w:ind w:left="584" w:hanging="283"/>
              <w:jc w:val="both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aktywacji sygnalizacji połączeń przychodzących wibracjami.</w:t>
            </w:r>
          </w:p>
        </w:tc>
      </w:tr>
    </w:tbl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0D1542" w:rsidRDefault="000D1542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IV. -  Szczegółowy podział dostaw do poszczególnych lokalizacji.</w:t>
      </w:r>
    </w:p>
    <w:tbl>
      <w:tblPr>
        <w:tblW w:w="50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685"/>
        <w:gridCol w:w="748"/>
        <w:gridCol w:w="1674"/>
        <w:gridCol w:w="1678"/>
      </w:tblGrid>
      <w:tr w:rsidR="000D1542" w:rsidRPr="00ED5C2B" w:rsidTr="003B283C">
        <w:trPr>
          <w:trHeight w:val="68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Asortyment – Sprzęt komputerowy.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Ilość ogółem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Adres miejsca dostawy i liczba asortymentu dostarczanego do wskazanego miejsca</w:t>
            </w:r>
          </w:p>
        </w:tc>
      </w:tr>
      <w:tr w:rsidR="000D1542" w:rsidRPr="00ED5C2B" w:rsidTr="003B283C">
        <w:trPr>
          <w:trHeight w:val="60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Erazma Ciołka 10A</w:t>
            </w:r>
          </w:p>
          <w:p w:rsidR="000D1542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piętro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(brak windy)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Grochowska 171B</w:t>
            </w:r>
          </w:p>
          <w:p w:rsidR="000D1542" w:rsidRPr="00ED5C2B" w:rsidRDefault="000D154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 piętro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(jest winda)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ED5C2B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13E1">
              <w:rPr>
                <w:rFonts w:ascii="Tahoma" w:hAnsi="Tahoma" w:cs="Tahoma"/>
                <w:sz w:val="18"/>
                <w:szCs w:val="18"/>
              </w:rPr>
              <w:t>Laptop (komputer przenośny)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ED5C2B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Pr="00ED5C2B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A213E1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796">
              <w:rPr>
                <w:rFonts w:ascii="Tahoma" w:hAnsi="Tahoma" w:cs="Tahoma"/>
                <w:sz w:val="18"/>
                <w:szCs w:val="18"/>
              </w:rPr>
              <w:t>Monitor LCD - TYP 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D72796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796">
              <w:rPr>
                <w:rFonts w:ascii="Tahoma" w:hAnsi="Tahoma" w:cs="Tahoma"/>
                <w:sz w:val="18"/>
                <w:szCs w:val="18"/>
              </w:rPr>
              <w:t>Monitor LCD - TYP II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D72796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796">
              <w:rPr>
                <w:rFonts w:ascii="Tahoma" w:hAnsi="Tahoma" w:cs="Tahoma"/>
                <w:sz w:val="18"/>
                <w:szCs w:val="18"/>
              </w:rPr>
              <w:t xml:space="preserve">Zewnętrzna nagrywarka </w:t>
            </w:r>
            <w:proofErr w:type="spellStart"/>
            <w:r w:rsidRPr="00D72796">
              <w:rPr>
                <w:rFonts w:ascii="Tahoma" w:hAnsi="Tahoma" w:cs="Tahoma"/>
                <w:sz w:val="18"/>
                <w:szCs w:val="18"/>
              </w:rPr>
              <w:t>BluRay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D72796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796">
              <w:rPr>
                <w:rFonts w:ascii="Tahoma" w:hAnsi="Tahoma" w:cs="Tahoma"/>
                <w:sz w:val="18"/>
                <w:szCs w:val="18"/>
              </w:rPr>
              <w:t>Aktywne urządzenie sieciowe – Typ 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D72796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796">
              <w:rPr>
                <w:rFonts w:ascii="Tahoma" w:hAnsi="Tahoma" w:cs="Tahoma"/>
                <w:sz w:val="18"/>
                <w:szCs w:val="18"/>
              </w:rPr>
              <w:t>Aktywne urządzenie sieciowe – Typ II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D72796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2796">
              <w:rPr>
                <w:rFonts w:ascii="Tahoma" w:hAnsi="Tahoma" w:cs="Tahoma"/>
                <w:sz w:val="18"/>
                <w:szCs w:val="18"/>
              </w:rPr>
              <w:t>Przewód miedziany SFP+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D72796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738D6">
              <w:rPr>
                <w:rFonts w:ascii="Tahoma" w:hAnsi="Tahoma" w:cs="Tahoma"/>
                <w:sz w:val="18"/>
                <w:szCs w:val="18"/>
              </w:rPr>
              <w:t>Konwerter portu USB - RS232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A738D6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202">
              <w:rPr>
                <w:rFonts w:ascii="Tahoma" w:hAnsi="Tahoma" w:cs="Tahoma"/>
                <w:sz w:val="18"/>
                <w:szCs w:val="18"/>
              </w:rPr>
              <w:t>Dysk twardy 2,5 cala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szt.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0D1542" w:rsidRPr="00ED5C2B" w:rsidTr="003B283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42" w:rsidRPr="00D51202" w:rsidRDefault="000D1542" w:rsidP="003B28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26BE">
              <w:rPr>
                <w:rFonts w:ascii="Tahoma" w:hAnsi="Tahoma" w:cs="Tahoma"/>
                <w:sz w:val="18"/>
                <w:szCs w:val="18"/>
              </w:rPr>
              <w:t>System bezprzewodowy VoIP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42" w:rsidRDefault="000D1542" w:rsidP="003B28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490066" w:rsidRDefault="00490066" w:rsidP="000D1542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5E2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14F7D"/>
    <w:multiLevelType w:val="hybridMultilevel"/>
    <w:tmpl w:val="2E4447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F3F7C"/>
    <w:multiLevelType w:val="hybridMultilevel"/>
    <w:tmpl w:val="D6061F20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F6997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7707F"/>
    <w:multiLevelType w:val="hybridMultilevel"/>
    <w:tmpl w:val="2E4447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70F9A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F1851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D7931D9"/>
    <w:multiLevelType w:val="hybridMultilevel"/>
    <w:tmpl w:val="3A260F16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36F7A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E40B0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C1A7D"/>
    <w:multiLevelType w:val="hybridMultilevel"/>
    <w:tmpl w:val="558EA988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53BED"/>
    <w:multiLevelType w:val="hybridMultilevel"/>
    <w:tmpl w:val="75E097FE"/>
    <w:lvl w:ilvl="0" w:tplc="F146D214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D1509"/>
    <w:multiLevelType w:val="hybridMultilevel"/>
    <w:tmpl w:val="5F3C0C7A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C5107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F712F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225475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D7410B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4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F"/>
    <w:rsid w:val="00077F8C"/>
    <w:rsid w:val="000D1542"/>
    <w:rsid w:val="00140972"/>
    <w:rsid w:val="002C0B61"/>
    <w:rsid w:val="00457FA9"/>
    <w:rsid w:val="00490066"/>
    <w:rsid w:val="004F5C5B"/>
    <w:rsid w:val="00F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4057</Words>
  <Characters>24344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5</cp:revision>
  <dcterms:created xsi:type="dcterms:W3CDTF">2017-10-05T10:12:00Z</dcterms:created>
  <dcterms:modified xsi:type="dcterms:W3CDTF">2017-10-06T08:52:00Z</dcterms:modified>
</cp:coreProperties>
</file>