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D99F2" w14:textId="77777777" w:rsidR="00063C90" w:rsidRDefault="00063C90" w:rsidP="00063C90">
      <w:pPr>
        <w:ind w:left="5954" w:hanging="6238"/>
        <w:rPr>
          <w:rFonts w:ascii="Tahoma" w:hAnsi="Tahoma" w:cs="Tahoma"/>
          <w:b/>
          <w:sz w:val="20"/>
          <w:szCs w:val="20"/>
        </w:rPr>
      </w:pPr>
      <w:r>
        <w:rPr>
          <w:rFonts w:ascii="Tahoma" w:hAnsi="Tahoma" w:cs="Tahoma"/>
          <w:b/>
          <w:color w:val="000000"/>
          <w:sz w:val="20"/>
          <w:szCs w:val="20"/>
        </w:rPr>
        <w:t>Nume</w:t>
      </w:r>
      <w:r>
        <w:rPr>
          <w:rFonts w:ascii="Tahoma" w:hAnsi="Tahoma" w:cs="Tahoma"/>
          <w:b/>
          <w:sz w:val="20"/>
          <w:szCs w:val="20"/>
        </w:rPr>
        <w:t>r sprawy:   7/2020</w:t>
      </w:r>
      <w:r>
        <w:rPr>
          <w:rFonts w:ascii="Tahoma" w:hAnsi="Tahoma" w:cs="Tahoma"/>
          <w:b/>
          <w:sz w:val="20"/>
          <w:szCs w:val="20"/>
        </w:rPr>
        <w:tab/>
        <w:t>Załącznik nr 1b do SIWZ</w:t>
      </w:r>
    </w:p>
    <w:p w14:paraId="3A67C483" w14:textId="77777777" w:rsidR="00063C90" w:rsidRDefault="00063C90" w:rsidP="00063C90">
      <w:pPr>
        <w:tabs>
          <w:tab w:val="left" w:pos="540"/>
        </w:tabs>
        <w:rPr>
          <w:rFonts w:ascii="Tahoma" w:hAnsi="Tahoma" w:cs="Tahoma"/>
          <w:b/>
          <w:sz w:val="20"/>
          <w:szCs w:val="20"/>
        </w:rPr>
      </w:pPr>
    </w:p>
    <w:p w14:paraId="39EAA923" w14:textId="77777777" w:rsidR="00063C90" w:rsidRDefault="00063C90" w:rsidP="00063C90">
      <w:pPr>
        <w:autoSpaceDE w:val="0"/>
        <w:autoSpaceDN w:val="0"/>
        <w:adjustRightInd w:val="0"/>
        <w:jc w:val="center"/>
        <w:rPr>
          <w:rFonts w:ascii="Tahoma" w:hAnsi="Tahoma" w:cs="Tahoma"/>
          <w:b/>
          <w:bCs/>
          <w:sz w:val="20"/>
          <w:szCs w:val="20"/>
        </w:rPr>
      </w:pPr>
    </w:p>
    <w:p w14:paraId="7A676B7E" w14:textId="77777777" w:rsidR="00063C90" w:rsidRDefault="00063C90" w:rsidP="00063C90">
      <w:pPr>
        <w:autoSpaceDE w:val="0"/>
        <w:autoSpaceDN w:val="0"/>
        <w:adjustRightInd w:val="0"/>
        <w:jc w:val="center"/>
        <w:rPr>
          <w:rFonts w:ascii="Tahoma" w:hAnsi="Tahoma" w:cs="Tahoma"/>
          <w:b/>
          <w:bCs/>
          <w:sz w:val="20"/>
          <w:szCs w:val="20"/>
        </w:rPr>
      </w:pPr>
      <w:r>
        <w:rPr>
          <w:rFonts w:ascii="Tahoma" w:hAnsi="Tahoma" w:cs="Tahoma"/>
          <w:b/>
          <w:bCs/>
          <w:sz w:val="20"/>
          <w:szCs w:val="20"/>
        </w:rPr>
        <w:t>OPIS PRZEDMIOTU ZAMÓWIENIA – zwany OPZ DLA CZĘŚCI 2.</w:t>
      </w:r>
    </w:p>
    <w:p w14:paraId="6C93C16C" w14:textId="77777777" w:rsidR="00063C90" w:rsidRDefault="00063C90" w:rsidP="00063C90">
      <w:pPr>
        <w:autoSpaceDE w:val="0"/>
        <w:autoSpaceDN w:val="0"/>
        <w:adjustRightInd w:val="0"/>
        <w:jc w:val="center"/>
        <w:rPr>
          <w:rFonts w:ascii="Tahoma" w:hAnsi="Tahoma" w:cs="Tahoma"/>
          <w:b/>
          <w:bCs/>
          <w:sz w:val="20"/>
          <w:szCs w:val="20"/>
        </w:rPr>
      </w:pPr>
    </w:p>
    <w:p w14:paraId="7B7047CA" w14:textId="77777777" w:rsidR="00063C90" w:rsidRDefault="00063C90" w:rsidP="00063C90">
      <w:pPr>
        <w:tabs>
          <w:tab w:val="left" w:pos="284"/>
        </w:tabs>
        <w:autoSpaceDE w:val="0"/>
        <w:autoSpaceDN w:val="0"/>
        <w:adjustRightInd w:val="0"/>
        <w:rPr>
          <w:rFonts w:ascii="Tahoma" w:hAnsi="Tahoma" w:cs="Tahoma"/>
          <w:b/>
          <w:bCs/>
          <w:sz w:val="20"/>
          <w:szCs w:val="20"/>
          <w:lang w:eastAsia="pl-PL"/>
        </w:rPr>
      </w:pPr>
      <w:r>
        <w:rPr>
          <w:rFonts w:ascii="Tahoma" w:hAnsi="Tahoma" w:cs="Tahoma"/>
          <w:b/>
          <w:bCs/>
          <w:sz w:val="20"/>
          <w:szCs w:val="20"/>
        </w:rPr>
        <w:t>I.</w:t>
      </w:r>
      <w:r>
        <w:rPr>
          <w:rFonts w:ascii="Tahoma" w:hAnsi="Tahoma" w:cs="Tahoma"/>
          <w:b/>
          <w:sz w:val="20"/>
          <w:szCs w:val="20"/>
        </w:rPr>
        <w:t xml:space="preserve">  Przedmiot zamówienia.</w:t>
      </w:r>
    </w:p>
    <w:p w14:paraId="1D7EFE74" w14:textId="77777777" w:rsidR="00063C90" w:rsidRDefault="00063C90" w:rsidP="00063C90">
      <w:pPr>
        <w:widowControl/>
        <w:numPr>
          <w:ilvl w:val="0"/>
          <w:numId w:val="17"/>
        </w:numPr>
        <w:suppressAutoHyphens w:val="0"/>
        <w:autoSpaceDE w:val="0"/>
        <w:autoSpaceDN w:val="0"/>
        <w:adjustRightInd w:val="0"/>
        <w:spacing w:before="120"/>
        <w:ind w:left="426" w:hanging="426"/>
        <w:jc w:val="both"/>
        <w:rPr>
          <w:rFonts w:ascii="Tahoma" w:hAnsi="Tahoma" w:cs="Tahoma"/>
          <w:sz w:val="20"/>
          <w:szCs w:val="20"/>
        </w:rPr>
      </w:pPr>
      <w:r>
        <w:rPr>
          <w:rFonts w:ascii="Tahoma" w:hAnsi="Tahoma" w:cs="Tahoma"/>
          <w:sz w:val="20"/>
          <w:szCs w:val="20"/>
        </w:rPr>
        <w:t xml:space="preserve">Przedmiotem zamówienia jest </w:t>
      </w:r>
      <w:r>
        <w:rPr>
          <w:rFonts w:ascii="Tahoma" w:hAnsi="Tahoma" w:cs="Tahoma"/>
          <w:b/>
          <w:sz w:val="20"/>
          <w:szCs w:val="20"/>
        </w:rPr>
        <w:t>Dostawa oprogramowania dla</w:t>
      </w:r>
      <w:r>
        <w:rPr>
          <w:rFonts w:ascii="Tahoma" w:hAnsi="Tahoma" w:cs="Tahoma"/>
          <w:b/>
          <w:bCs/>
          <w:sz w:val="20"/>
          <w:szCs w:val="20"/>
          <w:lang w:eastAsia="pl-PL"/>
        </w:rPr>
        <w:t xml:space="preserve"> Urzędu Pracy m.st. Warszawy</w:t>
      </w:r>
      <w:r>
        <w:rPr>
          <w:rFonts w:ascii="Tahoma" w:hAnsi="Tahoma" w:cs="Tahoma"/>
          <w:b/>
          <w:sz w:val="20"/>
          <w:szCs w:val="20"/>
        </w:rPr>
        <w:t xml:space="preserve">. </w:t>
      </w:r>
    </w:p>
    <w:p w14:paraId="2BF47B8A" w14:textId="77777777" w:rsidR="00063C90" w:rsidRDefault="00063C90" w:rsidP="00063C90">
      <w:pPr>
        <w:widowControl/>
        <w:numPr>
          <w:ilvl w:val="0"/>
          <w:numId w:val="17"/>
        </w:numPr>
        <w:suppressAutoHyphens w:val="0"/>
        <w:autoSpaceDE w:val="0"/>
        <w:autoSpaceDN w:val="0"/>
        <w:adjustRightInd w:val="0"/>
        <w:ind w:left="426" w:hanging="426"/>
        <w:jc w:val="both"/>
        <w:rPr>
          <w:rFonts w:ascii="Tahoma" w:hAnsi="Tahoma" w:cs="Tahoma"/>
          <w:sz w:val="20"/>
          <w:szCs w:val="20"/>
        </w:rPr>
      </w:pPr>
      <w:r>
        <w:rPr>
          <w:rFonts w:ascii="Tahoma" w:hAnsi="Tahoma" w:cs="Tahoma"/>
          <w:sz w:val="20"/>
          <w:szCs w:val="20"/>
        </w:rPr>
        <w:t xml:space="preserve">Definicje OPZ: </w:t>
      </w:r>
    </w:p>
    <w:p w14:paraId="5D3416FA" w14:textId="77777777" w:rsidR="00063C90" w:rsidRDefault="00063C90" w:rsidP="00063C90">
      <w:pPr>
        <w:widowControl/>
        <w:numPr>
          <w:ilvl w:val="0"/>
          <w:numId w:val="18"/>
        </w:numPr>
        <w:tabs>
          <w:tab w:val="num" w:pos="709"/>
          <w:tab w:val="num" w:pos="2880"/>
        </w:tabs>
        <w:suppressAutoHyphens w:val="0"/>
        <w:autoSpaceDE w:val="0"/>
        <w:autoSpaceDN w:val="0"/>
        <w:adjustRightInd w:val="0"/>
        <w:ind w:left="709" w:hanging="283"/>
        <w:jc w:val="both"/>
        <w:rPr>
          <w:rFonts w:ascii="Tahoma" w:hAnsi="Tahoma" w:cs="Tahoma"/>
          <w:sz w:val="20"/>
          <w:szCs w:val="20"/>
        </w:rPr>
      </w:pPr>
      <w:r>
        <w:rPr>
          <w:rFonts w:ascii="Tahoma" w:hAnsi="Tahoma" w:cs="Tahoma"/>
          <w:b/>
          <w:sz w:val="20"/>
          <w:szCs w:val="20"/>
        </w:rPr>
        <w:t>Wykonawca</w:t>
      </w:r>
      <w:r>
        <w:rPr>
          <w:rFonts w:ascii="Tahoma" w:hAnsi="Tahoma" w:cs="Tahoma"/>
          <w:sz w:val="20"/>
          <w:szCs w:val="20"/>
        </w:rPr>
        <w:t xml:space="preserve"> – osoba fizyczna, osoba prawna lub jednostka organizacyjna nieposiadająca osobowości prawnej. </w:t>
      </w:r>
    </w:p>
    <w:p w14:paraId="3262575A" w14:textId="77777777" w:rsidR="00063C90" w:rsidRDefault="00063C90" w:rsidP="00063C90">
      <w:pPr>
        <w:widowControl/>
        <w:numPr>
          <w:ilvl w:val="0"/>
          <w:numId w:val="18"/>
        </w:numPr>
        <w:tabs>
          <w:tab w:val="num" w:pos="567"/>
          <w:tab w:val="num" w:pos="709"/>
          <w:tab w:val="num" w:pos="2880"/>
        </w:tabs>
        <w:suppressAutoHyphens w:val="0"/>
        <w:autoSpaceDE w:val="0"/>
        <w:autoSpaceDN w:val="0"/>
        <w:adjustRightInd w:val="0"/>
        <w:ind w:left="709" w:hanging="283"/>
        <w:jc w:val="both"/>
        <w:rPr>
          <w:rFonts w:ascii="Tahoma" w:hAnsi="Tahoma" w:cs="Tahoma"/>
          <w:sz w:val="20"/>
          <w:szCs w:val="20"/>
        </w:rPr>
      </w:pPr>
      <w:r>
        <w:rPr>
          <w:rFonts w:ascii="Tahoma" w:hAnsi="Tahoma" w:cs="Tahoma"/>
          <w:b/>
          <w:sz w:val="20"/>
          <w:szCs w:val="20"/>
        </w:rPr>
        <w:t>Zamawiający</w:t>
      </w:r>
      <w:r>
        <w:rPr>
          <w:rFonts w:ascii="Tahoma" w:hAnsi="Tahoma" w:cs="Tahoma"/>
          <w:sz w:val="20"/>
          <w:szCs w:val="20"/>
        </w:rPr>
        <w:t xml:space="preserve"> – Miasto st. Warszawa – Urząd Pracy m.st. Warszawy.</w:t>
      </w:r>
    </w:p>
    <w:p w14:paraId="01BDEC12" w14:textId="77777777" w:rsidR="00063C90" w:rsidRDefault="00063C90" w:rsidP="00063C90">
      <w:pPr>
        <w:widowControl/>
        <w:numPr>
          <w:ilvl w:val="0"/>
          <w:numId w:val="18"/>
        </w:numPr>
        <w:tabs>
          <w:tab w:val="num" w:pos="567"/>
          <w:tab w:val="num" w:pos="709"/>
          <w:tab w:val="num" w:pos="2880"/>
        </w:tabs>
        <w:suppressAutoHyphens w:val="0"/>
        <w:autoSpaceDE w:val="0"/>
        <w:autoSpaceDN w:val="0"/>
        <w:adjustRightInd w:val="0"/>
        <w:ind w:left="709" w:hanging="283"/>
        <w:jc w:val="both"/>
        <w:rPr>
          <w:rFonts w:ascii="Tahoma" w:hAnsi="Tahoma" w:cs="Tahoma"/>
          <w:sz w:val="20"/>
          <w:szCs w:val="20"/>
        </w:rPr>
      </w:pPr>
      <w:r>
        <w:rPr>
          <w:rFonts w:ascii="Tahoma" w:hAnsi="Tahoma" w:cs="Tahoma"/>
          <w:b/>
          <w:sz w:val="20"/>
          <w:szCs w:val="20"/>
        </w:rPr>
        <w:t xml:space="preserve">Opiekun ze strony Zamawiającego lub Opiekun ze strony Wykonawcy, </w:t>
      </w:r>
      <w:r>
        <w:rPr>
          <w:rFonts w:ascii="Tahoma" w:hAnsi="Tahoma" w:cs="Tahoma"/>
          <w:sz w:val="20"/>
          <w:szCs w:val="20"/>
        </w:rPr>
        <w:t xml:space="preserve">zwany również Opiekunem – osoba upoważniona do kontaktów, wskazana w umowie. </w:t>
      </w:r>
    </w:p>
    <w:p w14:paraId="6E160FE1" w14:textId="77777777" w:rsidR="00063C90" w:rsidRDefault="00063C90" w:rsidP="00063C90">
      <w:pPr>
        <w:widowControl/>
        <w:numPr>
          <w:ilvl w:val="0"/>
          <w:numId w:val="18"/>
        </w:numPr>
        <w:tabs>
          <w:tab w:val="num" w:pos="567"/>
          <w:tab w:val="num" w:pos="709"/>
          <w:tab w:val="num" w:pos="2880"/>
        </w:tabs>
        <w:suppressAutoHyphens w:val="0"/>
        <w:autoSpaceDE w:val="0"/>
        <w:autoSpaceDN w:val="0"/>
        <w:adjustRightInd w:val="0"/>
        <w:ind w:left="709" w:hanging="283"/>
        <w:jc w:val="both"/>
        <w:rPr>
          <w:rFonts w:ascii="Tahoma" w:hAnsi="Tahoma" w:cs="Tahoma"/>
          <w:sz w:val="20"/>
          <w:szCs w:val="20"/>
        </w:rPr>
      </w:pPr>
      <w:r>
        <w:rPr>
          <w:rFonts w:ascii="Tahoma" w:hAnsi="Tahoma" w:cs="Tahoma"/>
          <w:b/>
          <w:bCs/>
          <w:sz w:val="20"/>
          <w:szCs w:val="20"/>
          <w:lang w:eastAsia="pl-PL"/>
        </w:rPr>
        <w:t xml:space="preserve">Wada </w:t>
      </w:r>
      <w:r>
        <w:rPr>
          <w:rFonts w:ascii="Tahoma" w:hAnsi="Tahoma" w:cs="Tahoma"/>
          <w:sz w:val="20"/>
          <w:szCs w:val="20"/>
        </w:rPr>
        <w:t xml:space="preserve">– cecha oprogramowania obniżająca właściwości funkcjonalne, objawiająca się poprzez brak pewnych funkcji, niższą wydajność lub niższą niezawodność pracy w porównaniu z oprogramowaniem pozbawionym wady. Wada może powodować utratę lub uszkodzenie danych. Za wadę uznaje się również niespełnianie przez oprogramowanie wymagań określonych w pkt III. OPZ dla części 2 – Warunki szczegółowe. </w:t>
      </w:r>
    </w:p>
    <w:p w14:paraId="5F6C246C" w14:textId="77777777" w:rsidR="00063C90" w:rsidRDefault="00063C90" w:rsidP="00063C90">
      <w:pPr>
        <w:widowControl/>
        <w:numPr>
          <w:ilvl w:val="0"/>
          <w:numId w:val="17"/>
        </w:numPr>
        <w:suppressAutoHyphens w:val="0"/>
        <w:autoSpaceDE w:val="0"/>
        <w:autoSpaceDN w:val="0"/>
        <w:adjustRightInd w:val="0"/>
        <w:ind w:left="425" w:hanging="425"/>
        <w:jc w:val="both"/>
        <w:rPr>
          <w:rFonts w:ascii="Tahoma" w:hAnsi="Tahoma" w:cs="Tahoma"/>
          <w:b/>
          <w:bCs/>
          <w:sz w:val="19"/>
          <w:szCs w:val="19"/>
          <w:lang w:eastAsia="pl-PL"/>
        </w:rPr>
      </w:pPr>
      <w:r>
        <w:rPr>
          <w:rFonts w:ascii="Tahoma" w:hAnsi="Tahoma" w:cs="Tahoma"/>
          <w:sz w:val="20"/>
          <w:szCs w:val="20"/>
        </w:rPr>
        <w:t xml:space="preserve">Zapotrzebowanie na oprogramowanie zostało </w:t>
      </w:r>
      <w:r>
        <w:rPr>
          <w:rFonts w:ascii="Tahoma" w:hAnsi="Tahoma" w:cs="Tahoma"/>
          <w:snapToGrid w:val="0"/>
          <w:sz w:val="20"/>
          <w:szCs w:val="20"/>
        </w:rPr>
        <w:t xml:space="preserve">opisane w pkt III. OPZ </w:t>
      </w:r>
      <w:r>
        <w:rPr>
          <w:rFonts w:ascii="Tahoma" w:hAnsi="Tahoma" w:cs="Tahoma"/>
          <w:sz w:val="20"/>
          <w:szCs w:val="20"/>
        </w:rPr>
        <w:t>dla części 2</w:t>
      </w:r>
      <w:r>
        <w:rPr>
          <w:rFonts w:ascii="Tahoma" w:hAnsi="Tahoma" w:cs="Tahoma"/>
          <w:snapToGrid w:val="0"/>
          <w:sz w:val="20"/>
          <w:szCs w:val="20"/>
        </w:rPr>
        <w:t xml:space="preserve"> - Warunki szczegółowe.</w:t>
      </w:r>
    </w:p>
    <w:p w14:paraId="52BE338D" w14:textId="77777777" w:rsidR="00063C90" w:rsidRDefault="00063C90" w:rsidP="00063C90">
      <w:pPr>
        <w:jc w:val="both"/>
        <w:rPr>
          <w:rFonts w:ascii="Tahoma" w:hAnsi="Tahoma" w:cs="Tahoma"/>
          <w:b/>
          <w:sz w:val="20"/>
          <w:szCs w:val="20"/>
        </w:rPr>
      </w:pPr>
    </w:p>
    <w:p w14:paraId="65CC8CC6" w14:textId="77777777" w:rsidR="00063C90" w:rsidRDefault="00063C90" w:rsidP="00063C90">
      <w:pPr>
        <w:jc w:val="both"/>
        <w:rPr>
          <w:rFonts w:ascii="Tahoma" w:hAnsi="Tahoma" w:cs="Tahoma"/>
          <w:sz w:val="20"/>
          <w:szCs w:val="20"/>
        </w:rPr>
      </w:pPr>
      <w:r>
        <w:rPr>
          <w:rFonts w:ascii="Tahoma" w:hAnsi="Tahoma" w:cs="Tahoma"/>
          <w:b/>
          <w:sz w:val="20"/>
          <w:szCs w:val="20"/>
        </w:rPr>
        <w:t>II. Warunki realizacji umowy</w:t>
      </w:r>
      <w:r>
        <w:rPr>
          <w:rFonts w:ascii="Tahoma" w:hAnsi="Tahoma" w:cs="Tahoma"/>
          <w:sz w:val="20"/>
          <w:szCs w:val="20"/>
        </w:rPr>
        <w:t xml:space="preserve"> – Wymagania ogólne.</w:t>
      </w:r>
    </w:p>
    <w:p w14:paraId="73417EFD" w14:textId="77777777" w:rsidR="00063C90" w:rsidRDefault="00063C90" w:rsidP="00063C90">
      <w:pPr>
        <w:widowControl/>
        <w:numPr>
          <w:ilvl w:val="0"/>
          <w:numId w:val="19"/>
        </w:numPr>
        <w:suppressAutoHyphens w:val="0"/>
        <w:ind w:left="540" w:hanging="540"/>
        <w:jc w:val="both"/>
        <w:rPr>
          <w:rFonts w:ascii="Tahoma" w:hAnsi="Tahoma" w:cs="Tahoma"/>
          <w:sz w:val="20"/>
          <w:szCs w:val="20"/>
        </w:rPr>
      </w:pPr>
      <w:r>
        <w:rPr>
          <w:rFonts w:ascii="Tahoma" w:hAnsi="Tahoma" w:cs="Tahoma"/>
          <w:sz w:val="20"/>
          <w:szCs w:val="20"/>
        </w:rPr>
        <w:t xml:space="preserve">Wykonawca, co najmniej na 1 dzień przed planowaną dostawą, poinformuje Opiekuna ze strony Zamawiającego o terminie dostawy oprogramowania. </w:t>
      </w:r>
    </w:p>
    <w:p w14:paraId="32B1A1CD"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z w:val="20"/>
          <w:szCs w:val="20"/>
        </w:rPr>
        <w:t>Dostawa/y oprogramowania realizowana/e będzie/będą do siedziby Urzędu Pracy m.st. Warszawy przy ul. Grochowskiej 171B w Warszawie. Oprogramowanie</w:t>
      </w:r>
      <w:r>
        <w:rPr>
          <w:rFonts w:ascii="Tahoma" w:hAnsi="Tahoma" w:cs="Tahoma"/>
          <w:bCs/>
          <w:snapToGrid w:val="0"/>
          <w:sz w:val="20"/>
          <w:szCs w:val="20"/>
        </w:rPr>
        <w:t xml:space="preserve">, gdzie producent przewiduje jedynie jego postać elektroniczną, </w:t>
      </w:r>
      <w:r>
        <w:rPr>
          <w:rFonts w:ascii="Tahoma" w:hAnsi="Tahoma" w:cs="Tahoma"/>
          <w:sz w:val="20"/>
          <w:szCs w:val="20"/>
        </w:rPr>
        <w:t xml:space="preserve">Wykonawca dostarczy w postaci elektronicznej lub spowoduje, aby </w:t>
      </w:r>
      <w:r>
        <w:rPr>
          <w:rFonts w:ascii="Tahoma" w:hAnsi="Tahoma" w:cs="Tahoma"/>
          <w:bCs/>
          <w:snapToGrid w:val="0"/>
          <w:sz w:val="20"/>
          <w:szCs w:val="20"/>
        </w:rPr>
        <w:t xml:space="preserve">producent oprogramowania przesłał je do Opiekuna ze strony Zamawiającego na wskazany adres poczty elektronicznej, niezwłocznie po udzieleniu licencji na oprogramowanie lub po dokonaniu aktywacji przedłużenia wsparcia oprogramowania. </w:t>
      </w:r>
    </w:p>
    <w:p w14:paraId="639912E8"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z w:val="20"/>
          <w:szCs w:val="20"/>
        </w:rPr>
        <w:t>Wykonawca zrealizuje przedmiot zamówienia w ramach wynagrodzenia określonego w umowie, w terminie określonym w umowie. Dostawy oprogramowania w postaci fizycznej realizowane będą w dni robocze, w godzinach 8:00 – 15:45.</w:t>
      </w:r>
      <w:r>
        <w:rPr>
          <w:rFonts w:ascii="Tahoma" w:hAnsi="Tahoma" w:cs="Tahoma"/>
          <w:sz w:val="20"/>
          <w:szCs w:val="20"/>
        </w:rPr>
        <w:tab/>
      </w:r>
    </w:p>
    <w:p w14:paraId="02773B88"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napToGrid w:val="0"/>
          <w:sz w:val="20"/>
          <w:szCs w:val="20"/>
        </w:rPr>
        <w:t xml:space="preserve">Wykonawca dostarczy </w:t>
      </w:r>
      <w:r>
        <w:rPr>
          <w:rFonts w:ascii="Tahoma" w:hAnsi="Tahoma" w:cs="Tahoma"/>
          <w:sz w:val="20"/>
          <w:szCs w:val="20"/>
        </w:rPr>
        <w:t xml:space="preserve">oprogramowanie </w:t>
      </w:r>
      <w:r>
        <w:rPr>
          <w:rFonts w:ascii="Tahoma" w:hAnsi="Tahoma" w:cs="Tahoma"/>
          <w:snapToGrid w:val="0"/>
          <w:sz w:val="20"/>
          <w:szCs w:val="20"/>
        </w:rPr>
        <w:t>spełniające wszystkie wymagania dotyczące bezpieczeństwa, określone w obowiązującym w Polsce prawie.</w:t>
      </w:r>
    </w:p>
    <w:p w14:paraId="33337D70"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z w:val="20"/>
          <w:szCs w:val="20"/>
        </w:rPr>
        <w:t xml:space="preserve">Zaoferowane oprogramowanie musi być ogólnodostępne na rynku oraz musi być w najnowszej wersji dostępnej na rynku na dzień składania ofert. </w:t>
      </w:r>
    </w:p>
    <w:p w14:paraId="596011E6"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z w:val="20"/>
          <w:szCs w:val="20"/>
        </w:rPr>
        <w:t>Oprogramowanie musi pochodzić z autoryzowanego kanału sprzedaży producenta i musi być dostarczone w formie licencji na warunkach producenta. Przedłużenie wsparcia na oprogramowanie musi pochodzić z autoryzowanego kanału sprzedaży producenta i musi być dostarczone na warunkach producenta oprogramowania.</w:t>
      </w:r>
    </w:p>
    <w:p w14:paraId="559B77B9"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z w:val="20"/>
          <w:szCs w:val="20"/>
        </w:rPr>
        <w:t>Zamawiający wymaga dostarczenia oprogramowania przeznaczonego do użytkowania przez podmioty komercyjne lub instytucje rządowe i samorządowe, ponieważ Zamawiający jest jednostką samorządową. Oprogramowanie należy dostarczyć w formie przewidzianej przez producenta oprogramowania (np. nośniki magnetyczne, licencje papierowe, klucze dostępu, linki umożliwiające pobranie oprogramowania, zapisy na portalu licencyjnym producenta).</w:t>
      </w:r>
    </w:p>
    <w:p w14:paraId="484CE5E0" w14:textId="77777777" w:rsidR="00063C90" w:rsidRDefault="00063C90" w:rsidP="00063C90">
      <w:pPr>
        <w:widowControl/>
        <w:numPr>
          <w:ilvl w:val="0"/>
          <w:numId w:val="19"/>
        </w:numPr>
        <w:suppressAutoHyphens w:val="0"/>
        <w:ind w:left="540" w:hanging="540"/>
        <w:jc w:val="both"/>
        <w:rPr>
          <w:rFonts w:ascii="Tahoma" w:hAnsi="Tahoma" w:cs="Tahoma"/>
          <w:b/>
          <w:sz w:val="20"/>
          <w:szCs w:val="20"/>
        </w:rPr>
      </w:pPr>
      <w:r>
        <w:rPr>
          <w:rFonts w:ascii="Tahoma" w:hAnsi="Tahoma" w:cs="Tahoma"/>
          <w:sz w:val="20"/>
          <w:szCs w:val="20"/>
        </w:rPr>
        <w:t xml:space="preserve">Okres użytkowania oprogramowania wyszczególnionego w pkt III. OPZ dla części 2 musi być bezterminowy, z wyłączeniem przypadków opisanych jako terminowe. Zaoferowane oprogramowanie musi być licencjonowane w formie licencji grupowych lub licencji pudełkowych, o ile nie określono innego typu licencjonowania w pkt III. OPZ dla części 2. </w:t>
      </w:r>
    </w:p>
    <w:p w14:paraId="491B8AE8" w14:textId="77777777" w:rsidR="00063C90" w:rsidRDefault="00063C90" w:rsidP="00063C90">
      <w:pPr>
        <w:ind w:left="539" w:hanging="539"/>
        <w:jc w:val="both"/>
        <w:rPr>
          <w:rFonts w:ascii="Tahoma" w:hAnsi="Tahoma" w:cs="Tahoma"/>
          <w:sz w:val="20"/>
          <w:szCs w:val="20"/>
        </w:rPr>
      </w:pPr>
    </w:p>
    <w:p w14:paraId="40ACB987" w14:textId="77777777" w:rsidR="00063C90" w:rsidRDefault="00063C90" w:rsidP="00063C90">
      <w:pPr>
        <w:widowControl/>
        <w:numPr>
          <w:ilvl w:val="1"/>
          <w:numId w:val="17"/>
        </w:numPr>
        <w:tabs>
          <w:tab w:val="num" w:pos="567"/>
        </w:tabs>
        <w:suppressAutoHyphens w:val="0"/>
        <w:ind w:hanging="1800"/>
        <w:rPr>
          <w:rFonts w:ascii="Tahoma" w:hAnsi="Tahoma" w:cs="Tahoma"/>
          <w:b/>
          <w:sz w:val="20"/>
          <w:szCs w:val="20"/>
        </w:rPr>
      </w:pPr>
      <w:r>
        <w:rPr>
          <w:rFonts w:ascii="Tahoma" w:hAnsi="Tahoma" w:cs="Tahoma"/>
          <w:b/>
          <w:sz w:val="20"/>
          <w:szCs w:val="20"/>
        </w:rPr>
        <w:t>Warunki szczegółowe:</w:t>
      </w:r>
    </w:p>
    <w:p w14:paraId="3D564251" w14:textId="77777777" w:rsidR="00063C90" w:rsidRDefault="00063C90" w:rsidP="00063C90">
      <w:pPr>
        <w:rPr>
          <w:rFonts w:ascii="Tahoma" w:hAnsi="Tahoma" w:cs="Tahoma"/>
          <w:b/>
          <w:color w:val="000000"/>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5899"/>
        <w:gridCol w:w="3402"/>
      </w:tblGrid>
      <w:tr w:rsidR="00063C90" w14:paraId="22BF9889" w14:textId="77777777" w:rsidTr="00063C90">
        <w:trPr>
          <w:trHeight w:val="402"/>
        </w:trPr>
        <w:tc>
          <w:tcPr>
            <w:tcW w:w="6449" w:type="dxa"/>
            <w:gridSpan w:val="2"/>
            <w:tcBorders>
              <w:top w:val="single" w:sz="4" w:space="0" w:color="auto"/>
              <w:left w:val="single" w:sz="4" w:space="0" w:color="auto"/>
              <w:bottom w:val="single" w:sz="4" w:space="0" w:color="auto"/>
              <w:right w:val="single" w:sz="4" w:space="0" w:color="auto"/>
            </w:tcBorders>
            <w:vAlign w:val="center"/>
            <w:hideMark/>
          </w:tcPr>
          <w:p w14:paraId="313AE1D6"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w:t>
            </w:r>
            <w:r>
              <w:rPr>
                <w:rFonts w:ascii="Tahoma" w:hAnsi="Tahoma" w:cs="Tahoma"/>
                <w:b/>
                <w:sz w:val="18"/>
                <w:szCs w:val="18"/>
              </w:rPr>
              <w:tab/>
            </w:r>
            <w:r>
              <w:rPr>
                <w:rFonts w:ascii="Tahoma" w:hAnsi="Tahoma" w:cs="Tahoma"/>
                <w:b/>
              </w:rPr>
              <w:t xml:space="preserve">Oprogramowanie antywirusowe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F6A25D"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 komplet</w:t>
            </w:r>
          </w:p>
        </w:tc>
      </w:tr>
      <w:tr w:rsidR="00063C90" w14:paraId="30820FB8"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B4B95F0"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0DC3EDAF" w14:textId="77777777" w:rsidR="00063C90" w:rsidRDefault="00063C90">
            <w:pPr>
              <w:spacing w:line="276" w:lineRule="auto"/>
              <w:ind w:left="301" w:hanging="301"/>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0C9705E5"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08A1C1B7"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lastRenderedPageBreak/>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409141FA" w14:textId="77777777" w:rsidR="00063C90" w:rsidRDefault="00063C90">
            <w:pPr>
              <w:spacing w:line="276" w:lineRule="auto"/>
              <w:ind w:left="301" w:hanging="301"/>
              <w:jc w:val="both"/>
              <w:rPr>
                <w:rFonts w:ascii="Tahoma" w:hAnsi="Tahoma" w:cs="Tahoma"/>
                <w:b/>
                <w:kern w:val="2"/>
                <w:sz w:val="20"/>
                <w:szCs w:val="20"/>
              </w:rPr>
            </w:pPr>
            <w:r>
              <w:rPr>
                <w:rFonts w:ascii="Tahoma" w:hAnsi="Tahoma" w:cs="Tahoma"/>
                <w:b/>
                <w:sz w:val="20"/>
                <w:szCs w:val="20"/>
              </w:rPr>
              <w:t xml:space="preserve">Wymagania: </w:t>
            </w:r>
          </w:p>
          <w:p w14:paraId="1F9CEC03" w14:textId="77777777" w:rsidR="00063C90" w:rsidRDefault="00063C90">
            <w:pPr>
              <w:spacing w:line="276" w:lineRule="auto"/>
              <w:ind w:left="17" w:hanging="17"/>
              <w:jc w:val="both"/>
              <w:rPr>
                <w:rFonts w:ascii="Tahoma" w:hAnsi="Tahoma" w:cs="Tahoma"/>
                <w:sz w:val="20"/>
                <w:szCs w:val="20"/>
              </w:rPr>
            </w:pPr>
            <w:r>
              <w:rPr>
                <w:rFonts w:ascii="Tahoma" w:hAnsi="Tahoma" w:cs="Tahoma"/>
                <w:sz w:val="20"/>
                <w:szCs w:val="20"/>
              </w:rPr>
              <w:t xml:space="preserve">aktualizacja oprogramowania antywirusowego ESET </w:t>
            </w:r>
            <w:proofErr w:type="spellStart"/>
            <w:r>
              <w:rPr>
                <w:rFonts w:ascii="Tahoma" w:hAnsi="Tahoma" w:cs="Tahoma"/>
                <w:sz w:val="20"/>
                <w:szCs w:val="20"/>
              </w:rPr>
              <w:t>Endpoint</w:t>
            </w:r>
            <w:proofErr w:type="spellEnd"/>
            <w:r>
              <w:rPr>
                <w:rFonts w:ascii="Tahoma" w:hAnsi="Tahoma" w:cs="Tahoma"/>
                <w:sz w:val="20"/>
                <w:szCs w:val="20"/>
              </w:rPr>
              <w:t xml:space="preserve"> </w:t>
            </w:r>
            <w:proofErr w:type="spellStart"/>
            <w:r>
              <w:rPr>
                <w:rFonts w:ascii="Tahoma" w:hAnsi="Tahoma" w:cs="Tahoma"/>
                <w:sz w:val="20"/>
                <w:szCs w:val="20"/>
              </w:rPr>
              <w:t>Antivirus</w:t>
            </w:r>
            <w:proofErr w:type="spellEnd"/>
            <w:r>
              <w:rPr>
                <w:rFonts w:ascii="Tahoma" w:hAnsi="Tahoma" w:cs="Tahoma"/>
                <w:sz w:val="20"/>
                <w:szCs w:val="20"/>
              </w:rPr>
              <w:t xml:space="preserve"> Suite dla 350 stacji roboczych i serwerów, w tym liczba serwerów nie przekroczy 30.</w:t>
            </w:r>
          </w:p>
          <w:p w14:paraId="621700E9" w14:textId="77777777" w:rsidR="00063C90" w:rsidRDefault="00063C90">
            <w:pPr>
              <w:spacing w:line="276" w:lineRule="auto"/>
              <w:jc w:val="both"/>
              <w:rPr>
                <w:rStyle w:val="Hipercze"/>
                <w:color w:val="auto"/>
                <w:u w:val="none"/>
              </w:rPr>
            </w:pPr>
            <w:r>
              <w:rPr>
                <w:rFonts w:ascii="Tahoma" w:hAnsi="Tahoma" w:cs="Tahoma"/>
                <w:sz w:val="20"/>
                <w:szCs w:val="20"/>
              </w:rPr>
              <w:t>Lub oprogramowanie równoważne o podobnej funkcjonalności umożliwiającej w szczególności</w:t>
            </w:r>
            <w:r>
              <w:rPr>
                <w:rStyle w:val="Hipercze"/>
                <w:rFonts w:ascii="Tahoma" w:hAnsi="Tahoma" w:cs="Tahoma"/>
                <w:color w:val="auto"/>
                <w:sz w:val="20"/>
                <w:szCs w:val="20"/>
                <w:u w:val="none"/>
              </w:rPr>
              <w:t>:</w:t>
            </w:r>
          </w:p>
          <w:p w14:paraId="278AD1F9" w14:textId="77777777" w:rsidR="00063C90" w:rsidRDefault="00063C90" w:rsidP="00063C90">
            <w:pPr>
              <w:widowControl/>
              <w:numPr>
                <w:ilvl w:val="6"/>
                <w:numId w:val="20"/>
              </w:numPr>
              <w:spacing w:line="276" w:lineRule="auto"/>
              <w:ind w:left="301" w:hanging="301"/>
              <w:jc w:val="both"/>
            </w:pPr>
            <w:r>
              <w:rPr>
                <w:rFonts w:ascii="Tahoma" w:hAnsi="Tahoma" w:cs="Tahoma"/>
                <w:sz w:val="20"/>
                <w:szCs w:val="20"/>
              </w:rPr>
              <w:t>Liczba stacji roboczych i laptopów opartych na systemie Windows i urządzeń mobilnych opartych na systemie Android objętych licencją: co najmniej 320 szt.</w:t>
            </w:r>
          </w:p>
          <w:p w14:paraId="13A60371"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Liczba serwerów plików opartych na systemie Windows i Linux objętych licencją: co najmniej 30 szt. (ochrona w zakresie plików udostępnianych klientom oraz lokalna ochrona systemu operacyjnego serwera).</w:t>
            </w:r>
          </w:p>
          <w:p w14:paraId="62DED28D"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W ramach licencji, możliwość instalacji minimum 1 serwera do zarządzania oraz minimum 2 serwerów </w:t>
            </w:r>
            <w:proofErr w:type="spellStart"/>
            <w:r>
              <w:rPr>
                <w:rFonts w:ascii="Tahoma" w:hAnsi="Tahoma" w:cs="Tahoma"/>
                <w:sz w:val="20"/>
                <w:szCs w:val="20"/>
              </w:rPr>
              <w:t>proxy</w:t>
            </w:r>
            <w:proofErr w:type="spellEnd"/>
            <w:r>
              <w:rPr>
                <w:rFonts w:ascii="Tahoma" w:hAnsi="Tahoma" w:cs="Tahoma"/>
                <w:sz w:val="20"/>
                <w:szCs w:val="20"/>
              </w:rPr>
              <w:t>, do minimalizowania ruchu sieciowego systemu antywirusowego pomiędzy lokalizacjami lub innego rozwiązania do zarządzania systemem, zapewniającego minimalizację ruchu sieciowego pomiędzy trzema lokalizacjami, do serwera zarządzania.</w:t>
            </w:r>
          </w:p>
          <w:p w14:paraId="19405686" w14:textId="77777777" w:rsidR="00063C90" w:rsidRDefault="00063C90" w:rsidP="00063C90">
            <w:pPr>
              <w:widowControl/>
              <w:numPr>
                <w:ilvl w:val="6"/>
                <w:numId w:val="20"/>
              </w:numPr>
              <w:spacing w:line="276" w:lineRule="auto"/>
              <w:ind w:left="301" w:hanging="284"/>
              <w:jc w:val="both"/>
              <w:rPr>
                <w:rFonts w:ascii="Tahoma" w:hAnsi="Tahoma" w:cs="Tahoma"/>
                <w:sz w:val="20"/>
                <w:szCs w:val="20"/>
              </w:rPr>
            </w:pPr>
            <w:r>
              <w:rPr>
                <w:rFonts w:ascii="Tahoma" w:hAnsi="Tahoma" w:cs="Tahoma"/>
                <w:sz w:val="20"/>
                <w:szCs w:val="20"/>
              </w:rPr>
              <w:t xml:space="preserve">Pełna ochrona przed oprogramowaniem typu: wirusy komputerowe, zagrożenia szyfrujące </w:t>
            </w:r>
            <w:proofErr w:type="spellStart"/>
            <w:r>
              <w:rPr>
                <w:rFonts w:ascii="Tahoma" w:hAnsi="Tahoma" w:cs="Tahoma"/>
                <w:sz w:val="20"/>
                <w:szCs w:val="20"/>
              </w:rPr>
              <w:t>ransomware</w:t>
            </w:r>
            <w:proofErr w:type="spellEnd"/>
            <w:r>
              <w:rPr>
                <w:rFonts w:ascii="Tahoma" w:hAnsi="Tahoma" w:cs="Tahoma"/>
                <w:sz w:val="20"/>
                <w:szCs w:val="20"/>
              </w:rPr>
              <w:t>, robaki, programy szpiegujące i inne zagrożenia.</w:t>
            </w:r>
          </w:p>
          <w:p w14:paraId="54440A5A"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Wykrywanie i usuwanie niebezpiecznego oprogramowania typu: </w:t>
            </w:r>
            <w:proofErr w:type="spellStart"/>
            <w:r>
              <w:rPr>
                <w:rFonts w:ascii="Tahoma" w:hAnsi="Tahoma" w:cs="Tahoma"/>
                <w:sz w:val="20"/>
                <w:szCs w:val="20"/>
              </w:rPr>
              <w:t>adware</w:t>
            </w:r>
            <w:proofErr w:type="spellEnd"/>
            <w:r>
              <w:rPr>
                <w:rFonts w:ascii="Tahoma" w:hAnsi="Tahoma" w:cs="Tahoma"/>
                <w:sz w:val="20"/>
                <w:szCs w:val="20"/>
              </w:rPr>
              <w:t xml:space="preserve">, spyware, dialer, </w:t>
            </w:r>
            <w:proofErr w:type="spellStart"/>
            <w:r>
              <w:rPr>
                <w:rFonts w:ascii="Tahoma" w:hAnsi="Tahoma" w:cs="Tahoma"/>
                <w:sz w:val="20"/>
                <w:szCs w:val="20"/>
              </w:rPr>
              <w:t>phishing</w:t>
            </w:r>
            <w:proofErr w:type="spellEnd"/>
            <w:r>
              <w:rPr>
                <w:rFonts w:ascii="Tahoma" w:hAnsi="Tahoma" w:cs="Tahoma"/>
                <w:sz w:val="20"/>
                <w:szCs w:val="20"/>
              </w:rPr>
              <w:t xml:space="preserve">, narzędzia </w:t>
            </w:r>
            <w:proofErr w:type="spellStart"/>
            <w:r>
              <w:rPr>
                <w:rFonts w:ascii="Tahoma" w:hAnsi="Tahoma" w:cs="Tahoma"/>
                <w:sz w:val="20"/>
                <w:szCs w:val="20"/>
              </w:rPr>
              <w:t>hakerskie</w:t>
            </w:r>
            <w:proofErr w:type="spellEnd"/>
            <w:r>
              <w:rPr>
                <w:rFonts w:ascii="Tahoma" w:hAnsi="Tahoma" w:cs="Tahoma"/>
                <w:sz w:val="20"/>
                <w:szCs w:val="20"/>
              </w:rPr>
              <w:t xml:space="preserve">, </w:t>
            </w:r>
            <w:proofErr w:type="spellStart"/>
            <w:r>
              <w:rPr>
                <w:rFonts w:ascii="Tahoma" w:hAnsi="Tahoma" w:cs="Tahoma"/>
                <w:sz w:val="20"/>
                <w:szCs w:val="20"/>
              </w:rPr>
              <w:t>backdor</w:t>
            </w:r>
            <w:proofErr w:type="spellEnd"/>
            <w:r>
              <w:rPr>
                <w:rFonts w:ascii="Tahoma" w:hAnsi="Tahoma" w:cs="Tahoma"/>
                <w:sz w:val="20"/>
                <w:szCs w:val="20"/>
              </w:rPr>
              <w:t xml:space="preserve">, </w:t>
            </w:r>
            <w:proofErr w:type="spellStart"/>
            <w:r>
              <w:rPr>
                <w:rFonts w:ascii="Tahoma" w:hAnsi="Tahoma" w:cs="Tahoma"/>
                <w:sz w:val="20"/>
                <w:szCs w:val="20"/>
              </w:rPr>
              <w:t>rootkit</w:t>
            </w:r>
            <w:proofErr w:type="spellEnd"/>
            <w:r>
              <w:rPr>
                <w:rFonts w:ascii="Tahoma" w:hAnsi="Tahoma" w:cs="Tahoma"/>
                <w:sz w:val="20"/>
                <w:szCs w:val="20"/>
              </w:rPr>
              <w:t>.</w:t>
            </w:r>
          </w:p>
          <w:p w14:paraId="514DF6F6"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Wykrywanie i blokowane aktywności </w:t>
            </w:r>
            <w:proofErr w:type="spellStart"/>
            <w:r>
              <w:rPr>
                <w:rFonts w:ascii="Tahoma" w:hAnsi="Tahoma" w:cs="Tahoma"/>
                <w:sz w:val="20"/>
                <w:szCs w:val="20"/>
              </w:rPr>
              <w:t>botnetów</w:t>
            </w:r>
            <w:proofErr w:type="spellEnd"/>
            <w:r>
              <w:rPr>
                <w:rFonts w:ascii="Tahoma" w:hAnsi="Tahoma" w:cs="Tahoma"/>
                <w:sz w:val="20"/>
                <w:szCs w:val="20"/>
              </w:rPr>
              <w:t xml:space="preserve">, funkcja blokowania </w:t>
            </w:r>
            <w:proofErr w:type="spellStart"/>
            <w:r>
              <w:rPr>
                <w:rFonts w:ascii="Tahoma" w:hAnsi="Tahoma" w:cs="Tahoma"/>
                <w:sz w:val="20"/>
                <w:szCs w:val="20"/>
              </w:rPr>
              <w:t>Exploit’ów</w:t>
            </w:r>
            <w:proofErr w:type="spellEnd"/>
            <w:r>
              <w:rPr>
                <w:rFonts w:ascii="Tahoma" w:hAnsi="Tahoma" w:cs="Tahoma"/>
                <w:sz w:val="20"/>
                <w:szCs w:val="20"/>
              </w:rPr>
              <w:t>.</w:t>
            </w:r>
          </w:p>
          <w:p w14:paraId="37081428"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Wykrywanie zagrożeń w czasie rzeczywistym, skanowanie plików na żądanie użytkownika, skanowanie zgodnie z harmonogramem lub w trakcie nieaktywności użytkownika.</w:t>
            </w:r>
          </w:p>
          <w:p w14:paraId="4BFA25BC"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Ochrona plików, poczty przychodzącej i wychodzącej na poziomie stacji roboczej obsługiwanej przy pomocy programów pocztowych, co najmniej MS Outlook. Ochrona realizowana za pomocą automatycznej integracji odpowiednich modułów z programem pocztowym, bez konieczności dodatkowej konfiguracji, wraz z funkcją automatycznej zmiany rozszerzeń potencjalnie niebezpiecznych załączników.</w:t>
            </w:r>
          </w:p>
          <w:p w14:paraId="56868A04"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Ochrona w czasie rzeczywistym ruchu HTTP, HTTPS na poziomie stacji roboczej. Zainfekowany ruch jest automatycznie blokowany, a użytkownikowi wyświetlane jest stosowne powiadomienie. Ochrona realizowana za pomocą automatycznej integracji odpowiednich modułów z przeglądarką internetową, bez konieczności dodatkowej konfiguracji wraz z możliwością definiowania odpowiednich </w:t>
            </w:r>
            <w:proofErr w:type="spellStart"/>
            <w:r>
              <w:rPr>
                <w:rFonts w:ascii="Tahoma" w:hAnsi="Tahoma" w:cs="Tahoma"/>
                <w:sz w:val="20"/>
                <w:szCs w:val="20"/>
              </w:rPr>
              <w:t>wykluczeń</w:t>
            </w:r>
            <w:proofErr w:type="spellEnd"/>
            <w:r>
              <w:rPr>
                <w:rFonts w:ascii="Tahoma" w:hAnsi="Tahoma" w:cs="Tahoma"/>
                <w:sz w:val="20"/>
                <w:szCs w:val="20"/>
              </w:rPr>
              <w:t>.</w:t>
            </w:r>
          </w:p>
          <w:p w14:paraId="0269AACD"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Małe obciążenie systemu stacji roboczej pracą oprogramowania antywirusowego, minimum w zakresie zajętości pamięci RAM i wykorzystania procesora.</w:t>
            </w:r>
          </w:p>
          <w:p w14:paraId="2ACA2ACE"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Wykorzystanie do ochrony zarówno sposobów konwencjonalnych jak i technik opartych na uczeniu maszynowym.</w:t>
            </w:r>
          </w:p>
          <w:p w14:paraId="28D8DA63"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Wykorzystanie systemu HIPS.</w:t>
            </w:r>
          </w:p>
          <w:p w14:paraId="223EBF44"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Wykorzystywanie systemu ochrony w chmurze, gdzie próbki są przesyłane na serwery producenta i tam poddawane szczegółowej analizie. Przy czym musi istnieć możliwość zdefiniowania typów plików które będą wyłączone z procesu przesyłania do chmury producenta. Wymaga się aby oprogramowanie miało możliwość wykluczenia z wysyłki do chmury minimum archiwów i dokumentów. Opcja musi być możliwa do zdefiniowania z poziomu konsoli centralnego zarządzania.</w:t>
            </w:r>
          </w:p>
          <w:p w14:paraId="5C3C4920"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blokowania co najmniej zewnętrznych nośników danych (pendrive).</w:t>
            </w:r>
          </w:p>
          <w:p w14:paraId="0FCE3E06"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Możliwość definiowania, z poziomu konsoli centralnego zarządzania, polis dla ochrony czasu rzeczywistego i skanowania plików, dla poszczególnych grup komputerów, zawierająca co najmniej ustawienia: lista skanowanych napędów (wszystkie napędy lokalne, wszystkie napędy wymienne (nośniki wymienne), wszystkie napędy sieciowe, itp.), sposób identyfikacji plików (wszystkie pliki, bazujący na rozszerzeniach, itp.), załączenie/wyłączenie skanowania archiwów, definicja </w:t>
            </w:r>
            <w:proofErr w:type="spellStart"/>
            <w:r>
              <w:rPr>
                <w:rFonts w:ascii="Tahoma" w:hAnsi="Tahoma" w:cs="Tahoma"/>
                <w:sz w:val="20"/>
                <w:szCs w:val="20"/>
              </w:rPr>
              <w:t>wykluczeń</w:t>
            </w:r>
            <w:proofErr w:type="spellEnd"/>
            <w:r>
              <w:rPr>
                <w:rFonts w:ascii="Tahoma" w:hAnsi="Tahoma" w:cs="Tahoma"/>
                <w:sz w:val="20"/>
                <w:szCs w:val="20"/>
              </w:rPr>
              <w:t xml:space="preserve"> ze skanowania, tryb pracy oprogramowania antywirusowego (skanowanie przy dostępie do pliku, skanowanie przy wykonaniu pliku, skanowanie przy dostępie nośnika wymiennego itp.) osobno definiowany poziom skanowania dla raportowania i ochrony, tak aby przy najwyżej czułości </w:t>
            </w:r>
            <w:r>
              <w:rPr>
                <w:rFonts w:ascii="Tahoma" w:hAnsi="Tahoma" w:cs="Tahoma"/>
                <w:sz w:val="20"/>
                <w:szCs w:val="20"/>
              </w:rPr>
              <w:lastRenderedPageBreak/>
              <w:t>oprogramowania pojawiały się stosowne raporty pomimo możliwości wystąpienia zwiększonej ilości tzw. „fałszywych pozytywów” .</w:t>
            </w:r>
          </w:p>
          <w:p w14:paraId="762E2725"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definiowania, z poziomu konsoli centralnego zarządzania, polis dla ochrony poczty  przychodzącej i wychodzącej, dla poszczególnych grup komputerów, zawierająca co najmniej ustawienia: skanowanie załączników w zakresie załącz/wyłącz oraz określenie maksymalnego rozmiaru skanowanych archiwów, ochrona przed potencjalnie niebezpiecznymi załącznikami w zakresie usuwania ich z emaila lub/i zmiany rozszerzenia wraz z możliwością zdefiniowania rozszerzeń potencjalnie niebezpiecznych załączników.</w:t>
            </w:r>
          </w:p>
          <w:p w14:paraId="63A0B4C5"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Możliwość definiowania, z poziomu konsoli centralnego zarządzania, polis dla ochrony HTTP i HTTPS, dla poszczególnych grup komputerów, zawierająca co najmniej ustawienia: definicja poziomu skanowania heurystycznego w zakresie załącz/wyłącz oraz poziom skanowania heurystycznego, załączenie/wyłączenie funkcji sprawdzających, czy adres nie jest zawarty w bazie danych potencjalnie niebezpiecznych stron, definicja </w:t>
            </w:r>
            <w:proofErr w:type="spellStart"/>
            <w:r>
              <w:rPr>
                <w:rFonts w:ascii="Tahoma" w:hAnsi="Tahoma" w:cs="Tahoma"/>
                <w:sz w:val="20"/>
                <w:szCs w:val="20"/>
              </w:rPr>
              <w:t>wykluczeń</w:t>
            </w:r>
            <w:proofErr w:type="spellEnd"/>
            <w:r>
              <w:rPr>
                <w:rFonts w:ascii="Tahoma" w:hAnsi="Tahoma" w:cs="Tahoma"/>
                <w:sz w:val="20"/>
                <w:szCs w:val="20"/>
              </w:rPr>
              <w:t xml:space="preserve"> - listy adresów IP i URL, które mają nie podlegać sprawdzaniu, definicja </w:t>
            </w:r>
            <w:proofErr w:type="spellStart"/>
            <w:r>
              <w:rPr>
                <w:rFonts w:ascii="Tahoma" w:hAnsi="Tahoma" w:cs="Tahoma"/>
                <w:sz w:val="20"/>
                <w:szCs w:val="20"/>
              </w:rPr>
              <w:t>wykluczeń</w:t>
            </w:r>
            <w:proofErr w:type="spellEnd"/>
            <w:r>
              <w:rPr>
                <w:rFonts w:ascii="Tahoma" w:hAnsi="Tahoma" w:cs="Tahoma"/>
                <w:sz w:val="20"/>
                <w:szCs w:val="20"/>
              </w:rPr>
              <w:t xml:space="preserve"> – lista certyfikatów stron HTTPS zabronionych, dozwolonych, niepodlegających kontroli.</w:t>
            </w:r>
          </w:p>
          <w:p w14:paraId="2743CD00"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definiowania, z poziomu konsoli centralnego zarządzania, polis dla poszczególnych grup komputerów, definiująca załączenie/wyłączenie poszczególnych modułów oprogramowania (skanowanie antywirusowe, skanowanie poczty email, skanowanie stron WWW).</w:t>
            </w:r>
          </w:p>
          <w:p w14:paraId="6F1C2DE6"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zablokowania, z konsoli centralnego zarządzania, możliwości modyfikacji ustawień oprogramowania antywirusowego przez użytkownika zalogowanego na stacji roboczej.</w:t>
            </w:r>
          </w:p>
          <w:p w14:paraId="2719B389"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zdefiniowania hasła umożliwiającego odinstalowanie zainstalowanego na stacji roboczej oprogramowania antywirusowego i zabezpieczającego oprogramowanie przed samowolnym jego odinstalowaniem przez użytkownika.</w:t>
            </w:r>
          </w:p>
          <w:p w14:paraId="200966AA"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Obsługa grup dynamicznych, do których konsola centralnego zarządzania dodaje poszczególne stacje robocze na podstawie ich specyficznych cech i przypisywanie im odpowiednich polis.</w:t>
            </w:r>
          </w:p>
          <w:p w14:paraId="23B43DB5"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Cykliczna aktualizacja oprogramowania antywirusowego z możliwością pobierania aktualizacji z serwerów producenta oprogramowania oraz z serwerów do centralnego zarządzania i wewnętrznych serwerów </w:t>
            </w:r>
            <w:proofErr w:type="spellStart"/>
            <w:r>
              <w:rPr>
                <w:rFonts w:ascii="Tahoma" w:hAnsi="Tahoma" w:cs="Tahoma"/>
                <w:sz w:val="20"/>
                <w:szCs w:val="20"/>
              </w:rPr>
              <w:t>proxy</w:t>
            </w:r>
            <w:proofErr w:type="spellEnd"/>
            <w:r>
              <w:rPr>
                <w:rFonts w:ascii="Tahoma" w:hAnsi="Tahoma" w:cs="Tahoma"/>
                <w:sz w:val="20"/>
                <w:szCs w:val="20"/>
              </w:rPr>
              <w:t>, aktualizacja inicjowana według harmonogramu oraz na żądanie. Producent oprogramowania musi publikować aktualizacje baz sygnatur co najmniej kilka razy dziennie.</w:t>
            </w:r>
          </w:p>
          <w:p w14:paraId="54B01A33"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z poziomu konsoli centralnego zarządzania, uzyskania szczegółowej informacji o stanie zabezpieczenia poszczególnych stacji roboczych w zakresie terminu ostatniej aktualizacji baz sygnatur, ostatniego pełnego skanowania, ostatniej aktualizacji danych, informacji o wykrytych zagrożeniach (zawirusowanych plikach, mailach, stronach internetowych, które użytkownik próbował otwierać) wraz z automatycznym wyróżnianiem na konsoli stacji roboczych, które od pewnego czasu nie komunikowały się z serwerem centralnego zarządzania lub mają nieaktualne bazy sygnatur.</w:t>
            </w:r>
          </w:p>
          <w:p w14:paraId="02EA0161"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z poziomu konsoli centralnego zarządzania, ręcznego inicjowania zadań aktualizacji, skanowania plików dla poszczególnych stacji roboczych.</w:t>
            </w:r>
          </w:p>
          <w:p w14:paraId="66439A76"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Możliwość, z poziomu konsoli, centralnego zarządzania ręcznego inicjowania zadań aktualizacji kluczy licencyjnych, instalacji pakietu oprogramowania antywirusowego, usunięcia zainstalowanego oprogramowania antywirusowego, instalacji innego oprogramowania.</w:t>
            </w:r>
          </w:p>
          <w:p w14:paraId="4A8991DC"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Cykliczne generowanie raportów i dostarczanie ich na zdefiniowane adresy email administratorów oraz generowanie raportów na żądanie administratora przez serwer do centralnego zarządzania o: </w:t>
            </w:r>
          </w:p>
          <w:p w14:paraId="1AAD9278"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wykrytym oprogramowaniu szkodliwym, wraz ze wskazaniem nazw stacji roboczych, gdzie oprogramowanie zostało wykryte,</w:t>
            </w:r>
          </w:p>
          <w:p w14:paraId="0FD8CE81"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 xml:space="preserve">wersjach baz sygnatur i wersjach oprogramowania antywirusowego, ze wskazaniem nazw stacji roboczych, na których występują określone wersje oprogramowania, </w:t>
            </w:r>
          </w:p>
          <w:p w14:paraId="0B76D43A"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zainstalowanym innym oprogramowaniu,</w:t>
            </w:r>
          </w:p>
          <w:p w14:paraId="68B872BC"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 xml:space="preserve">wykaz zadań realizowanych przez </w:t>
            </w:r>
            <w:proofErr w:type="spellStart"/>
            <w:r>
              <w:rPr>
                <w:rFonts w:ascii="Tahoma" w:hAnsi="Tahoma" w:cs="Tahoma"/>
                <w:sz w:val="20"/>
                <w:szCs w:val="20"/>
              </w:rPr>
              <w:t>agenty</w:t>
            </w:r>
            <w:proofErr w:type="spellEnd"/>
            <w:r>
              <w:rPr>
                <w:rFonts w:ascii="Tahoma" w:hAnsi="Tahoma" w:cs="Tahoma"/>
                <w:sz w:val="20"/>
                <w:szCs w:val="20"/>
              </w:rPr>
              <w:t xml:space="preserve"> oprogramowania zainstalowane na stacjach roboczych, </w:t>
            </w:r>
            <w:r>
              <w:rPr>
                <w:rFonts w:ascii="Tahoma" w:hAnsi="Tahoma" w:cs="Tahoma"/>
                <w:sz w:val="20"/>
                <w:szCs w:val="20"/>
              </w:rPr>
              <w:lastRenderedPageBreak/>
              <w:t>w określonym czasie,</w:t>
            </w:r>
          </w:p>
          <w:p w14:paraId="071682F2"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zadaniach realizowanych przez system centralnego zarządzania w określonym czasie,</w:t>
            </w:r>
          </w:p>
          <w:p w14:paraId="05AA3FEE"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wynikach skanowania realizowanych w określonym czasie,</w:t>
            </w:r>
          </w:p>
          <w:p w14:paraId="6F6341E8"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plikach przesłanych do chmury, w celu ich dokładnej analizy, w określonym czasie,</w:t>
            </w:r>
          </w:p>
          <w:p w14:paraId="4DE4672D"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stacjach roboczych, na których oprogramowanie wykryło zagrożenie w określonym czasie,</w:t>
            </w:r>
          </w:p>
          <w:p w14:paraId="4E5719F7"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obiektach poddanych kwarantannie,</w:t>
            </w:r>
          </w:p>
          <w:p w14:paraId="7E8BF2CA" w14:textId="77777777" w:rsidR="00063C90" w:rsidRDefault="00063C90" w:rsidP="00063C90">
            <w:pPr>
              <w:widowControl/>
              <w:numPr>
                <w:ilvl w:val="7"/>
                <w:numId w:val="20"/>
              </w:numPr>
              <w:spacing w:line="276" w:lineRule="auto"/>
              <w:ind w:left="584" w:hanging="283"/>
              <w:jc w:val="both"/>
              <w:rPr>
                <w:rFonts w:ascii="Tahoma" w:hAnsi="Tahoma" w:cs="Tahoma"/>
                <w:sz w:val="20"/>
                <w:szCs w:val="20"/>
              </w:rPr>
            </w:pPr>
            <w:r>
              <w:rPr>
                <w:rFonts w:ascii="Tahoma" w:hAnsi="Tahoma" w:cs="Tahoma"/>
                <w:sz w:val="20"/>
                <w:szCs w:val="20"/>
              </w:rPr>
              <w:t>zdarzeniach zarejestrowanych w dzienniku audytu.</w:t>
            </w:r>
          </w:p>
          <w:p w14:paraId="59EE3C52"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Oprogramowanie wyposażone w standardowy moduł wykrywania zagrożeń za pomocą sygnatur dostarczanych przez producenta oprogramowania oraz w technikę uczenia maszynowego i obserwacji uruchomionych w systemie procesów.</w:t>
            </w:r>
          </w:p>
          <w:p w14:paraId="238D0941" w14:textId="77777777" w:rsidR="00063C90" w:rsidRDefault="00063C90" w:rsidP="00063C90">
            <w:pPr>
              <w:widowControl/>
              <w:numPr>
                <w:ilvl w:val="6"/>
                <w:numId w:val="20"/>
              </w:numPr>
              <w:spacing w:line="276" w:lineRule="auto"/>
              <w:ind w:left="301" w:hanging="301"/>
              <w:jc w:val="both"/>
              <w:rPr>
                <w:rFonts w:ascii="Tahoma" w:hAnsi="Tahoma" w:cs="Tahoma"/>
                <w:sz w:val="20"/>
                <w:szCs w:val="20"/>
              </w:rPr>
            </w:pPr>
            <w:r>
              <w:rPr>
                <w:rFonts w:ascii="Tahoma" w:hAnsi="Tahoma" w:cs="Tahoma"/>
                <w:sz w:val="20"/>
                <w:szCs w:val="20"/>
              </w:rPr>
              <w:t xml:space="preserve">Moduł skanujący musi pochodzić od innego producenta, niż do moduł skanujący wykorzystywany przez Zamawiającego do kontroli poczty elektronicznej oparty na rozwiązaniu </w:t>
            </w:r>
            <w:proofErr w:type="spellStart"/>
            <w:r>
              <w:rPr>
                <w:rFonts w:ascii="Tahoma" w:hAnsi="Tahoma" w:cs="Tahoma"/>
                <w:sz w:val="20"/>
                <w:szCs w:val="20"/>
              </w:rPr>
              <w:t>FortiMail</w:t>
            </w:r>
            <w:proofErr w:type="spellEnd"/>
            <w:r>
              <w:rPr>
                <w:rFonts w:ascii="Tahoma" w:hAnsi="Tahoma" w:cs="Tahoma"/>
                <w:sz w:val="20"/>
                <w:szCs w:val="20"/>
              </w:rPr>
              <w:t>.</w:t>
            </w:r>
          </w:p>
          <w:p w14:paraId="74A8D8EE" w14:textId="77777777" w:rsidR="00063C90" w:rsidRDefault="00063C90" w:rsidP="00063C90">
            <w:pPr>
              <w:widowControl/>
              <w:numPr>
                <w:ilvl w:val="6"/>
                <w:numId w:val="20"/>
              </w:numPr>
              <w:spacing w:line="276" w:lineRule="auto"/>
              <w:ind w:left="301" w:hanging="301"/>
              <w:jc w:val="both"/>
              <w:rPr>
                <w:rFonts w:ascii="Tahoma" w:hAnsi="Tahoma" w:cs="Tahoma"/>
                <w:kern w:val="2"/>
                <w:sz w:val="20"/>
                <w:szCs w:val="20"/>
              </w:rPr>
            </w:pPr>
            <w:r>
              <w:rPr>
                <w:rFonts w:ascii="Tahoma" w:hAnsi="Tahoma" w:cs="Tahoma"/>
                <w:sz w:val="20"/>
                <w:szCs w:val="20"/>
              </w:rPr>
              <w:t>W przypadku oprogramowania równoważnego, należy zapewnić szkolenie z zakresu instalacji, wdrożenia i obsługi konsoli do centralnego zarządzania oprogramowaniem dla minimum 3 informatyków oraz należy zapewnić pomoc w sprawnym wdrożeniu oprogramowania przed dniem 01.01.2021. W tym celu należy zapewnić odpowiednio dłuższy okres aktualizacji oprogramowania równoważnego tak, aby było możliwe płynne zastąpienie aktualnie eksploatowanego oprogramowania, oprogramowaniem równoważnym, w terminie do 01.01.2021r. bez przesunięcia daty końca ważności o której mowa w Lp. 4.</w:t>
            </w:r>
          </w:p>
        </w:tc>
      </w:tr>
      <w:tr w:rsidR="00063C90" w14:paraId="29845FAF"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18C9D72B"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lastRenderedPageBreak/>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2505036" w14:textId="77777777" w:rsidR="00063C90" w:rsidRDefault="00063C90">
            <w:pPr>
              <w:spacing w:line="276" w:lineRule="auto"/>
              <w:ind w:left="301" w:hanging="301"/>
              <w:jc w:val="both"/>
              <w:rPr>
                <w:rFonts w:ascii="Tahoma" w:hAnsi="Tahoma" w:cs="Tahoma"/>
                <w:kern w:val="2"/>
                <w:sz w:val="20"/>
                <w:szCs w:val="20"/>
              </w:rPr>
            </w:pPr>
            <w:r>
              <w:rPr>
                <w:rFonts w:ascii="Tahoma" w:hAnsi="Tahoma" w:cs="Tahoma"/>
                <w:b/>
                <w:sz w:val="20"/>
                <w:szCs w:val="20"/>
              </w:rPr>
              <w:t>Obsługiwane systemy operacyjne:</w:t>
            </w:r>
            <w:r>
              <w:rPr>
                <w:rFonts w:ascii="Tahoma" w:hAnsi="Tahoma" w:cs="Tahoma"/>
                <w:sz w:val="20"/>
                <w:szCs w:val="20"/>
              </w:rPr>
              <w:t xml:space="preserve"> </w:t>
            </w:r>
          </w:p>
          <w:p w14:paraId="2E21D4F3" w14:textId="77777777" w:rsidR="00063C90" w:rsidRDefault="00063C90" w:rsidP="00063C90">
            <w:pPr>
              <w:widowControl/>
              <w:numPr>
                <w:ilvl w:val="6"/>
                <w:numId w:val="21"/>
              </w:numPr>
              <w:spacing w:line="276" w:lineRule="auto"/>
              <w:ind w:left="301" w:hanging="301"/>
              <w:jc w:val="both"/>
              <w:rPr>
                <w:rFonts w:ascii="Tahoma" w:hAnsi="Tahoma" w:cs="Tahoma"/>
                <w:sz w:val="20"/>
                <w:szCs w:val="20"/>
              </w:rPr>
            </w:pPr>
            <w:r>
              <w:rPr>
                <w:rFonts w:ascii="Tahoma" w:hAnsi="Tahoma" w:cs="Tahoma"/>
                <w:sz w:val="20"/>
                <w:szCs w:val="20"/>
              </w:rPr>
              <w:t>Dla stacji roboczych co najmniej Windows 7 w wersji 32 i 64 bitowej, Windows 10 w wersji 32 i 64 bitowej.</w:t>
            </w:r>
          </w:p>
          <w:p w14:paraId="62F343FE" w14:textId="77777777" w:rsidR="00063C90" w:rsidRDefault="00063C90" w:rsidP="00063C90">
            <w:pPr>
              <w:widowControl/>
              <w:numPr>
                <w:ilvl w:val="6"/>
                <w:numId w:val="21"/>
              </w:numPr>
              <w:spacing w:line="276" w:lineRule="auto"/>
              <w:ind w:left="301" w:hanging="301"/>
              <w:jc w:val="both"/>
              <w:rPr>
                <w:rFonts w:ascii="Tahoma" w:hAnsi="Tahoma" w:cs="Tahoma"/>
                <w:kern w:val="2"/>
                <w:sz w:val="20"/>
                <w:szCs w:val="20"/>
              </w:rPr>
            </w:pPr>
            <w:r>
              <w:rPr>
                <w:rFonts w:ascii="Tahoma" w:hAnsi="Tahoma" w:cs="Tahoma"/>
                <w:sz w:val="20"/>
                <w:szCs w:val="20"/>
              </w:rPr>
              <w:t xml:space="preserve">Dla serwerów plików co najmniej Windows 2012 R2, 2016, 2019, Linux </w:t>
            </w:r>
            <w:proofErr w:type="spellStart"/>
            <w:r>
              <w:rPr>
                <w:rFonts w:ascii="Tahoma" w:hAnsi="Tahoma" w:cs="Tahoma"/>
                <w:sz w:val="20"/>
                <w:szCs w:val="20"/>
              </w:rPr>
              <w:t>RedHat</w:t>
            </w:r>
            <w:proofErr w:type="spellEnd"/>
            <w:r>
              <w:rPr>
                <w:rFonts w:ascii="Tahoma" w:hAnsi="Tahoma" w:cs="Tahoma"/>
                <w:sz w:val="20"/>
                <w:szCs w:val="20"/>
              </w:rPr>
              <w:t>/</w:t>
            </w:r>
            <w:proofErr w:type="spellStart"/>
            <w:r>
              <w:rPr>
                <w:rFonts w:ascii="Tahoma" w:hAnsi="Tahoma" w:cs="Tahoma"/>
                <w:sz w:val="20"/>
                <w:szCs w:val="20"/>
              </w:rPr>
              <w:t>CentOs</w:t>
            </w:r>
            <w:proofErr w:type="spellEnd"/>
            <w:r>
              <w:rPr>
                <w:rFonts w:ascii="Tahoma" w:hAnsi="Tahoma" w:cs="Tahoma"/>
                <w:sz w:val="20"/>
                <w:szCs w:val="20"/>
              </w:rPr>
              <w:t>.</w:t>
            </w:r>
          </w:p>
        </w:tc>
      </w:tr>
      <w:tr w:rsidR="00063C90" w14:paraId="47C83319"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56579271"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7899D908" w14:textId="77777777" w:rsidR="00063C90" w:rsidRDefault="00063C90">
            <w:pPr>
              <w:spacing w:line="276" w:lineRule="auto"/>
              <w:ind w:left="301" w:hanging="301"/>
              <w:jc w:val="both"/>
              <w:rPr>
                <w:rFonts w:ascii="Tahoma" w:hAnsi="Tahoma" w:cs="Tahoma"/>
                <w:b/>
                <w:kern w:val="2"/>
                <w:sz w:val="20"/>
                <w:szCs w:val="20"/>
              </w:rPr>
            </w:pPr>
            <w:r>
              <w:rPr>
                <w:rFonts w:ascii="Tahoma" w:hAnsi="Tahoma" w:cs="Tahoma"/>
                <w:b/>
                <w:sz w:val="20"/>
                <w:szCs w:val="20"/>
              </w:rPr>
              <w:t>Certyfikaty i pozostałe wymagania:</w:t>
            </w:r>
          </w:p>
          <w:p w14:paraId="4127FBE5" w14:textId="77777777" w:rsidR="00063C90" w:rsidRDefault="00063C90" w:rsidP="00063C90">
            <w:pPr>
              <w:widowControl/>
              <w:numPr>
                <w:ilvl w:val="3"/>
                <w:numId w:val="22"/>
              </w:numPr>
              <w:suppressAutoHyphens w:val="0"/>
              <w:spacing w:line="276" w:lineRule="auto"/>
              <w:ind w:left="301" w:hanging="301"/>
              <w:jc w:val="both"/>
              <w:rPr>
                <w:rFonts w:ascii="Tahoma" w:hAnsi="Tahoma" w:cs="Tahoma"/>
                <w:sz w:val="20"/>
                <w:szCs w:val="20"/>
              </w:rPr>
            </w:pPr>
            <w:r>
              <w:rPr>
                <w:rFonts w:ascii="Tahoma" w:hAnsi="Tahoma" w:cs="Tahoma"/>
                <w:sz w:val="20"/>
                <w:szCs w:val="20"/>
              </w:rPr>
              <w:t>Rodzina zaoferowanego oprogramowania równoważnego przeznaczona do ochrony komputerów  opartych na oprogramowaniu Windows musi spełniać warunek, iż wszystkie testy organizacji VB100 zostały zakończone przyznaniem znaku VB100, w ciągu ostatnich 2 lat, licząc od daty złożenia oferty. Testy muszą być przeprowadzone na rodzinie zaoferowanego oprogramowania.</w:t>
            </w:r>
          </w:p>
          <w:p w14:paraId="35F760ED" w14:textId="77777777" w:rsidR="00063C90" w:rsidRDefault="00063C90" w:rsidP="00063C90">
            <w:pPr>
              <w:widowControl/>
              <w:numPr>
                <w:ilvl w:val="3"/>
                <w:numId w:val="22"/>
              </w:numPr>
              <w:suppressAutoHyphens w:val="0"/>
              <w:spacing w:line="276" w:lineRule="auto"/>
              <w:ind w:left="301" w:hanging="301"/>
              <w:jc w:val="both"/>
              <w:rPr>
                <w:rFonts w:ascii="Tahoma" w:hAnsi="Tahoma" w:cs="Tahoma"/>
                <w:sz w:val="20"/>
                <w:szCs w:val="20"/>
              </w:rPr>
            </w:pPr>
            <w:r>
              <w:rPr>
                <w:rFonts w:ascii="Tahoma" w:hAnsi="Tahoma" w:cs="Tahoma"/>
                <w:sz w:val="20"/>
                <w:szCs w:val="20"/>
              </w:rPr>
              <w:t xml:space="preserve">Producent równoważnego oprogramowania antywirusowego musi być wymieniony na aktualnym raporcie „Magic </w:t>
            </w:r>
            <w:proofErr w:type="spellStart"/>
            <w:r>
              <w:rPr>
                <w:rFonts w:ascii="Tahoma" w:hAnsi="Tahoma" w:cs="Tahoma"/>
                <w:sz w:val="20"/>
                <w:szCs w:val="20"/>
              </w:rPr>
              <w:t>Quadrant</w:t>
            </w:r>
            <w:proofErr w:type="spellEnd"/>
            <w:r>
              <w:rPr>
                <w:rFonts w:ascii="Tahoma" w:hAnsi="Tahoma" w:cs="Tahoma"/>
                <w:sz w:val="20"/>
                <w:szCs w:val="20"/>
              </w:rPr>
              <w:t xml:space="preserve"> for </w:t>
            </w:r>
            <w:proofErr w:type="spellStart"/>
            <w:r>
              <w:rPr>
                <w:rFonts w:ascii="Tahoma" w:hAnsi="Tahoma" w:cs="Tahoma"/>
                <w:sz w:val="20"/>
                <w:szCs w:val="20"/>
              </w:rPr>
              <w:t>Endpoint</w:t>
            </w:r>
            <w:proofErr w:type="spellEnd"/>
            <w:r>
              <w:rPr>
                <w:rFonts w:ascii="Tahoma" w:hAnsi="Tahoma" w:cs="Tahoma"/>
                <w:sz w:val="20"/>
                <w:szCs w:val="20"/>
              </w:rPr>
              <w:t xml:space="preserve">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Platforms</w:t>
            </w:r>
            <w:proofErr w:type="spellEnd"/>
            <w:r>
              <w:rPr>
                <w:rFonts w:ascii="Tahoma" w:hAnsi="Tahoma" w:cs="Tahoma"/>
                <w:sz w:val="20"/>
                <w:szCs w:val="20"/>
              </w:rPr>
              <w:t>” firmy Gartner.</w:t>
            </w:r>
          </w:p>
          <w:p w14:paraId="6E4E2AAD" w14:textId="77777777" w:rsidR="00063C90" w:rsidRDefault="00063C90" w:rsidP="00063C90">
            <w:pPr>
              <w:widowControl/>
              <w:numPr>
                <w:ilvl w:val="3"/>
                <w:numId w:val="22"/>
              </w:numPr>
              <w:suppressAutoHyphens w:val="0"/>
              <w:spacing w:line="276" w:lineRule="auto"/>
              <w:ind w:left="301" w:hanging="301"/>
              <w:jc w:val="both"/>
              <w:rPr>
                <w:rFonts w:ascii="Tahoma" w:hAnsi="Tahoma" w:cs="Tahoma"/>
                <w:kern w:val="2"/>
                <w:sz w:val="20"/>
                <w:szCs w:val="20"/>
              </w:rPr>
            </w:pPr>
            <w:r>
              <w:rPr>
                <w:rFonts w:ascii="Tahoma" w:hAnsi="Tahoma" w:cs="Tahoma"/>
                <w:sz w:val="20"/>
                <w:szCs w:val="20"/>
              </w:rPr>
              <w:t xml:space="preserve">Rodzina zaoferowanego oprogramowania równoważnego musi spełniać warunek, iż posiada aktualny znak AV </w:t>
            </w:r>
            <w:proofErr w:type="spellStart"/>
            <w:r>
              <w:rPr>
                <w:rFonts w:ascii="Tahoma" w:hAnsi="Tahoma" w:cs="Tahoma"/>
                <w:sz w:val="20"/>
                <w:szCs w:val="20"/>
              </w:rPr>
              <w:t>Comparatives</w:t>
            </w:r>
            <w:proofErr w:type="spellEnd"/>
            <w:r>
              <w:rPr>
                <w:rFonts w:ascii="Tahoma" w:hAnsi="Tahoma" w:cs="Tahoma"/>
                <w:sz w:val="20"/>
                <w:szCs w:val="20"/>
              </w:rPr>
              <w:t>.</w:t>
            </w:r>
          </w:p>
        </w:tc>
      </w:tr>
      <w:tr w:rsidR="00063C90" w14:paraId="25EEA3B2"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665D107C"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4.</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B4E4D0D"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Okres aktualizacji oprogramowania:</w:t>
            </w:r>
            <w:r>
              <w:rPr>
                <w:rFonts w:ascii="Tahoma" w:hAnsi="Tahoma" w:cs="Tahoma"/>
                <w:sz w:val="20"/>
                <w:szCs w:val="20"/>
              </w:rPr>
              <w:t xml:space="preserve"> jeden rok, koniec okresu aktualizacji oprogramowania nie może być wcześniejszy, jak od dnia 31.12.2021 r. w przypadku instalacji oprogramowania później niż do dnia 01.01.2021 r.  </w:t>
            </w:r>
          </w:p>
        </w:tc>
      </w:tr>
    </w:tbl>
    <w:p w14:paraId="4F0AB170" w14:textId="77777777" w:rsidR="00063C90" w:rsidRDefault="00063C90" w:rsidP="00063C90">
      <w:pPr>
        <w:ind w:left="5664" w:hanging="5664"/>
        <w:rPr>
          <w:rFonts w:ascii="Tahoma" w:hAnsi="Tahoma" w:cs="Tahoma"/>
          <w:b/>
          <w:kern w:val="2"/>
          <w:sz w:val="19"/>
          <w:szCs w:val="19"/>
        </w:rPr>
      </w:pPr>
    </w:p>
    <w:p w14:paraId="6846045B" w14:textId="77777777" w:rsidR="00063C90" w:rsidRDefault="00063C90" w:rsidP="00063C90">
      <w:pPr>
        <w:ind w:left="5664" w:hanging="5664"/>
        <w:rPr>
          <w:rFonts w:ascii="Tahoma" w:hAnsi="Tahoma" w:cs="Tahoma"/>
          <w:b/>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466"/>
        <w:gridCol w:w="2835"/>
      </w:tblGrid>
      <w:tr w:rsidR="00063C90" w14:paraId="57D0799B" w14:textId="77777777" w:rsidTr="00063C90">
        <w:trPr>
          <w:trHeight w:val="402"/>
        </w:trPr>
        <w:tc>
          <w:tcPr>
            <w:tcW w:w="7016" w:type="dxa"/>
            <w:gridSpan w:val="2"/>
            <w:tcBorders>
              <w:top w:val="single" w:sz="4" w:space="0" w:color="auto"/>
              <w:left w:val="single" w:sz="4" w:space="0" w:color="auto"/>
              <w:bottom w:val="single" w:sz="4" w:space="0" w:color="auto"/>
              <w:right w:val="single" w:sz="4" w:space="0" w:color="auto"/>
            </w:tcBorders>
            <w:vAlign w:val="center"/>
            <w:hideMark/>
          </w:tcPr>
          <w:p w14:paraId="6121FBC3" w14:textId="77777777" w:rsidR="00063C90" w:rsidRDefault="00063C90">
            <w:pPr>
              <w:spacing w:line="276" w:lineRule="auto"/>
              <w:ind w:left="970" w:hanging="851"/>
              <w:jc w:val="both"/>
              <w:rPr>
                <w:rFonts w:ascii="Tahoma" w:hAnsi="Tahoma" w:cs="Tahoma"/>
                <w:b/>
                <w:kern w:val="2"/>
                <w:sz w:val="20"/>
                <w:szCs w:val="20"/>
              </w:rPr>
            </w:pPr>
            <w:r>
              <w:rPr>
                <w:rFonts w:ascii="Tahoma" w:hAnsi="Tahoma" w:cs="Tahoma"/>
                <w:b/>
                <w:sz w:val="18"/>
                <w:szCs w:val="18"/>
              </w:rPr>
              <w:t>Poz. 2.</w:t>
            </w:r>
            <w:r>
              <w:rPr>
                <w:rFonts w:ascii="Tahoma" w:hAnsi="Tahoma" w:cs="Tahoma"/>
                <w:b/>
                <w:sz w:val="18"/>
                <w:szCs w:val="18"/>
              </w:rPr>
              <w:tab/>
            </w:r>
            <w:r>
              <w:rPr>
                <w:rFonts w:ascii="Tahoma" w:hAnsi="Tahoma" w:cs="Tahoma"/>
                <w:b/>
              </w:rPr>
              <w:t>Oprogramowanie do przeprowadzania audytu stacji roboczych i kontroli działań użytkowników na stacjach roboczych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C44679"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 komplet</w:t>
            </w:r>
          </w:p>
        </w:tc>
      </w:tr>
      <w:tr w:rsidR="00063C90" w14:paraId="377D9B4D"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3D60DA4"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75D640B7"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353D2FB9"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68BBA553"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01C23E84"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wsparcia technicznego i prawa do aktualizacji oprogramowania </w:t>
            </w:r>
            <w:proofErr w:type="spellStart"/>
            <w:r>
              <w:rPr>
                <w:rFonts w:ascii="Tahoma" w:hAnsi="Tahoma" w:cs="Tahoma"/>
                <w:sz w:val="20"/>
                <w:szCs w:val="20"/>
              </w:rPr>
              <w:t>Statlook</w:t>
            </w:r>
            <w:proofErr w:type="spellEnd"/>
            <w:r>
              <w:rPr>
                <w:rFonts w:ascii="Tahoma" w:hAnsi="Tahoma" w:cs="Tahoma"/>
                <w:sz w:val="20"/>
                <w:szCs w:val="20"/>
              </w:rPr>
              <w:t xml:space="preserve"> na okres 1 roku (asysta serwisowa) dla 310 agentów i 5 konsol zarządzania.</w:t>
            </w:r>
          </w:p>
          <w:p w14:paraId="13E50DDF"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Lub oprogramowanie równoważne o funkcjonalności umożliwiającej w szczególności: </w:t>
            </w:r>
          </w:p>
          <w:p w14:paraId="5551D52B"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Przeprowadzanie audytu oprogramowania, zainstalowanego i przechowywanego na komputerach pracowników.</w:t>
            </w:r>
          </w:p>
          <w:p w14:paraId="3F6BA318"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Przeprowadzenie audytu plików multimedialnych, przechowywanych na komputerach pracowników.</w:t>
            </w:r>
          </w:p>
          <w:p w14:paraId="1F5CACB5"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Przeprowadzanie audytu sprzętu, monitoring zmian w konfiguracji komputerów w zakresie zmian w sprzęcie, jak i w oprogramowaniu.</w:t>
            </w:r>
          </w:p>
          <w:p w14:paraId="415A5F31"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lastRenderedPageBreak/>
              <w:t>Zdalne wykonywanie zdefiniowanych przez administratora skryptów na monitorowanych stacjach roboczych w celu automatyzacji zadań administracyjnych.</w:t>
            </w:r>
          </w:p>
          <w:p w14:paraId="4302A08F"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Automatyzacja procesów za pomocą predefiniowanych reguł administrator może definiować akcje, które będą wykonywane przez system.</w:t>
            </w:r>
          </w:p>
          <w:p w14:paraId="56D66BE9"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Centralne zbieranie zalogowanych zdarzeń na komputerach podłączonych do oprogramowania wraz z możliwością filtrowania zdarzeń, które mają się znaleźć w centralnym repozytorium oraz wyszukiwanie na konsoli określonych wg. filtru zdarzeń.</w:t>
            </w:r>
          </w:p>
          <w:p w14:paraId="7AF69AF0"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Centralne monitorowanie stanu aktualizacji podłączonych stacji roboczych minimum z wykorzystaniem informacji zwracanych przez system Windows wraz z przechowywaniem historii zmian.</w:t>
            </w:r>
          </w:p>
          <w:p w14:paraId="61A2EC76"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Monitoring pracy pracowników w zakresie czasu wykorzystania poszczególnych aplikacji, ze szczególnym uwzględnieniem czasu przeglądania Internetu oraz wskazaniem odwiedzanych stron przez pracowników (statystyka musi być pobierana minimum z przeglądarek: IE, Edge, Nowy Edge, </w:t>
            </w:r>
            <w:proofErr w:type="spellStart"/>
            <w:r>
              <w:rPr>
                <w:rFonts w:ascii="Tahoma" w:hAnsi="Tahoma" w:cs="Tahoma"/>
                <w:sz w:val="20"/>
                <w:szCs w:val="20"/>
              </w:rPr>
              <w:t>Firefox</w:t>
            </w:r>
            <w:proofErr w:type="spellEnd"/>
            <w:r>
              <w:rPr>
                <w:rFonts w:ascii="Tahoma" w:hAnsi="Tahoma" w:cs="Tahoma"/>
                <w:sz w:val="20"/>
                <w:szCs w:val="20"/>
              </w:rPr>
              <w:t>, Chrome) wraz z przechowywaniem danych historycznych.</w:t>
            </w:r>
          </w:p>
          <w:p w14:paraId="42564DB3"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Monitoring i raportowanie wydruków wraz z informacją o tytułach wydruków i liczbie wydrukowanych stron wraz z przechowywaniem danych historycznych.</w:t>
            </w:r>
          </w:p>
          <w:p w14:paraId="03EF95E9"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Monitoring i raportowanie użycia nośników wymiennych wraz z informacją, jakie pliki zostały otworzone/zapisane wraz z przechowywaniem danych historycznych.</w:t>
            </w:r>
          </w:p>
          <w:p w14:paraId="1956C2DF"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Możliwość blokowania nośników wymiennych, możliwość blokowania nośników wymiennych w tryb tylko do odczytu wraz z przechowywaniem danych historycznych.</w:t>
            </w:r>
          </w:p>
          <w:p w14:paraId="307E9378"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Możliwość blokowania uruchamiania programów przez użytkowników, możliwość blokowania wybranych stron w sieci Internet. </w:t>
            </w:r>
          </w:p>
          <w:p w14:paraId="02EC2DC0"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Moduł </w:t>
            </w:r>
            <w:proofErr w:type="spellStart"/>
            <w:r>
              <w:rPr>
                <w:rFonts w:ascii="Tahoma" w:hAnsi="Tahoma" w:cs="Tahoma"/>
                <w:sz w:val="20"/>
                <w:szCs w:val="20"/>
              </w:rPr>
              <w:t>help-desk’u</w:t>
            </w:r>
            <w:proofErr w:type="spellEnd"/>
            <w:r>
              <w:rPr>
                <w:rFonts w:ascii="Tahoma" w:hAnsi="Tahoma" w:cs="Tahoma"/>
                <w:sz w:val="20"/>
                <w:szCs w:val="20"/>
              </w:rPr>
              <w:t xml:space="preserve"> umożliwiający zgłaszanie przez pracowników problemów i obsługę zgłaszanych problemów przez pracowników obsługi technicznej.</w:t>
            </w:r>
          </w:p>
          <w:p w14:paraId="39A3D958"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Moduł raportowania, obejmujący wszelkie aspekty związane z audytami oprogramowania, bieżącą konfiguracją monitorowanych komputerów (sprzętową i programową) oraz prowadzeniem ewidencji posiadanego majątku w zakresie sprzętu i oprogramowania.</w:t>
            </w:r>
          </w:p>
          <w:p w14:paraId="5DD5E075"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Moduł umożliwiający rejestrowanie posiadanych licencji na oprogramowanie i korelowanie ich ręczne oraz automatyczne, z wynikami przeprowadzonych audytów. </w:t>
            </w:r>
          </w:p>
          <w:p w14:paraId="7110D107"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Funkcjonalność audytu oprogramowania musi wspierać administratora w ocenie stanu legalności zainstalowanego oprogramowania, poprzez rozróżnienie programów komercyjnych od programów, które mogą być użytkowane bez opłat, moduł audytu oprogramowania musi uwzględniać części składowe, wchodzące w skład danego pakietu oprogramowania i raportować je w postaci jednego wpisu. </w:t>
            </w:r>
          </w:p>
          <w:p w14:paraId="2D2FE24B"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Moduł pomocy zdalnej, gdzie informatyk, ze swojej konsoli, może się podłączyć do pulpitu pracownika zgłaszającego problem i dokonywać zdalnej diagnozy wraz z możliwością pobierania informacji o działających procesach w systemie zdalnym, edycji rejestru systemu zdalnego, pobierania i zapisywania plików na zdalny komputer wraz z możliwością dostępu do plików, rejestru i zadań, w kontekście użytkownika i administratora.</w:t>
            </w:r>
          </w:p>
          <w:p w14:paraId="21092EB1"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Moduł wspomagający zarządzanie zgodnością organizacji z wymaganiami określonymi w RODO, umożliwiający w szczególności rejestrowanie zbiorów, dostępów do zbiorów, naruszeń bezpieczeństwa przetwarzania informacji, prośby o usunięcie danych ze zbioru, rejestr czynności przetwarzania, rejestr szkoleń związanych z przetwarzaniem danych osobowych. </w:t>
            </w:r>
          </w:p>
          <w:p w14:paraId="7850EECD"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Komunikacja pomiędzy agentem a serwerem musi być odpowiednio zabezpieczona przed podsłuchem i przejęciem przez obcy serwer.</w:t>
            </w:r>
          </w:p>
          <w:p w14:paraId="53E618A5"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 xml:space="preserve">Oprogramowanie równoważne musi wykorzystywać nielimitowane bazy danych dostępne bezpłatnie, takie jak </w:t>
            </w:r>
            <w:proofErr w:type="spellStart"/>
            <w:r>
              <w:rPr>
                <w:rFonts w:ascii="Tahoma" w:hAnsi="Tahoma" w:cs="Tahoma"/>
                <w:sz w:val="20"/>
                <w:szCs w:val="20"/>
              </w:rPr>
              <w:t>PostgreSQL</w:t>
            </w:r>
            <w:proofErr w:type="spellEnd"/>
            <w:r>
              <w:rPr>
                <w:rFonts w:ascii="Tahoma" w:hAnsi="Tahoma" w:cs="Tahoma"/>
                <w:sz w:val="20"/>
                <w:szCs w:val="20"/>
              </w:rPr>
              <w:t>.</w:t>
            </w:r>
          </w:p>
          <w:p w14:paraId="3D4C5A9E" w14:textId="77777777" w:rsidR="00063C90" w:rsidRDefault="00063C90" w:rsidP="00063C90">
            <w:pPr>
              <w:pStyle w:val="Akapitzlist"/>
              <w:numPr>
                <w:ilvl w:val="0"/>
                <w:numId w:val="23"/>
              </w:numPr>
              <w:spacing w:line="276" w:lineRule="auto"/>
              <w:ind w:left="301" w:hanging="301"/>
              <w:jc w:val="both"/>
              <w:rPr>
                <w:rFonts w:ascii="Tahoma" w:hAnsi="Tahoma" w:cs="Tahoma"/>
                <w:sz w:val="20"/>
                <w:szCs w:val="20"/>
              </w:rPr>
            </w:pPr>
            <w:r>
              <w:rPr>
                <w:rFonts w:ascii="Tahoma" w:hAnsi="Tahoma" w:cs="Tahoma"/>
                <w:sz w:val="20"/>
                <w:szCs w:val="20"/>
              </w:rPr>
              <w:t>Oprogramowanie równoważne musi umożliwiać obsługę minimum 310 stacji roboczych i co najmniej 5 konsoli zarządzania wraz z prawem do instalacji aktualizacji i wsparciem przez okres minimum jednego roku.</w:t>
            </w:r>
          </w:p>
        </w:tc>
      </w:tr>
      <w:tr w:rsidR="00063C90" w14:paraId="1B82380B"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075C9B43"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lastRenderedPageBreak/>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06BCFEA8"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Obsługiwane systemy operacyjne:</w:t>
            </w:r>
            <w:r>
              <w:rPr>
                <w:rFonts w:ascii="Tahoma" w:hAnsi="Tahoma" w:cs="Tahoma"/>
                <w:sz w:val="20"/>
                <w:szCs w:val="20"/>
              </w:rPr>
              <w:t xml:space="preserve"> minimum Windows 7, Windows 10 w wersji 32 i 64 bitowej oraz Windows 2012 R2, 2016 i 2019.</w:t>
            </w:r>
          </w:p>
        </w:tc>
      </w:tr>
    </w:tbl>
    <w:p w14:paraId="6DACBCA2" w14:textId="77777777" w:rsidR="00063C90" w:rsidRDefault="00063C90" w:rsidP="00063C90">
      <w:pPr>
        <w:ind w:left="5664" w:hanging="5664"/>
        <w:rPr>
          <w:rFonts w:ascii="Tahoma" w:hAnsi="Tahoma" w:cs="Tahoma"/>
          <w:b/>
          <w:color w:val="000000"/>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466"/>
        <w:gridCol w:w="2835"/>
      </w:tblGrid>
      <w:tr w:rsidR="00063C90" w14:paraId="435BC90C" w14:textId="77777777" w:rsidTr="00063C90">
        <w:trPr>
          <w:trHeight w:val="402"/>
        </w:trPr>
        <w:tc>
          <w:tcPr>
            <w:tcW w:w="7016" w:type="dxa"/>
            <w:gridSpan w:val="2"/>
            <w:tcBorders>
              <w:top w:val="single" w:sz="4" w:space="0" w:color="auto"/>
              <w:left w:val="single" w:sz="4" w:space="0" w:color="auto"/>
              <w:bottom w:val="single" w:sz="4" w:space="0" w:color="auto"/>
              <w:right w:val="single" w:sz="4" w:space="0" w:color="auto"/>
            </w:tcBorders>
            <w:vAlign w:val="center"/>
            <w:hideMark/>
          </w:tcPr>
          <w:p w14:paraId="16CD8D5D"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 xml:space="preserve">Poz. 3. </w:t>
            </w:r>
            <w:r>
              <w:rPr>
                <w:rFonts w:ascii="Tahoma" w:hAnsi="Tahoma" w:cs="Tahoma"/>
                <w:b/>
                <w:sz w:val="18"/>
                <w:szCs w:val="18"/>
              </w:rPr>
              <w:tab/>
            </w:r>
            <w:r>
              <w:rPr>
                <w:rFonts w:ascii="Tahoma" w:hAnsi="Tahoma" w:cs="Tahoma"/>
                <w:b/>
              </w:rPr>
              <w:t xml:space="preserve">Oprogramowanie serwerowe – obsługujące wirtualizację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B4DBA9"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2 komplety</w:t>
            </w:r>
          </w:p>
        </w:tc>
      </w:tr>
      <w:tr w:rsidR="00063C90" w14:paraId="7B745B71"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33CA55B"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38A05F4A"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2A542202"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9E4FBC8"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209BF9B4"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wsparcia technicznego na poziomie co najmniej podstawowym i prawa do aktualizacji na okres 1 roku dla dwóch kompletów posiadanego przez Zamawiającego oprogramowania </w:t>
            </w:r>
            <w:proofErr w:type="spellStart"/>
            <w:r>
              <w:rPr>
                <w:rFonts w:ascii="Tahoma" w:hAnsi="Tahoma" w:cs="Tahoma"/>
                <w:sz w:val="20"/>
                <w:szCs w:val="20"/>
              </w:rPr>
              <w:t>VMware</w:t>
            </w:r>
            <w:proofErr w:type="spellEnd"/>
            <w:r>
              <w:rPr>
                <w:rFonts w:ascii="Tahoma" w:hAnsi="Tahoma" w:cs="Tahoma"/>
                <w:sz w:val="20"/>
                <w:szCs w:val="20"/>
              </w:rPr>
              <w:t xml:space="preserve"> Essentials Plus Kit, dającego prawo do jego instalacji na 3 serwerach wyposażonych w 2 wielordzeniowe procesory fizyczne każdy komplet. Przedłużenie do pierwszego kompletu oprogramowania </w:t>
            </w:r>
            <w:proofErr w:type="spellStart"/>
            <w:r>
              <w:rPr>
                <w:rFonts w:ascii="Tahoma" w:hAnsi="Tahoma" w:cs="Tahoma"/>
                <w:sz w:val="20"/>
                <w:szCs w:val="20"/>
              </w:rPr>
              <w:t>VMware</w:t>
            </w:r>
            <w:proofErr w:type="spellEnd"/>
            <w:r>
              <w:rPr>
                <w:rFonts w:ascii="Tahoma" w:hAnsi="Tahoma" w:cs="Tahoma"/>
                <w:sz w:val="20"/>
                <w:szCs w:val="20"/>
              </w:rPr>
              <w:t xml:space="preserve"> Essentials Plus Kit  należy dostarczyć w terminie do 4 grudnia 2020 r. tak, aby przedłużyć posiadane przez Zamawiającego wsparcie, przedłużenie do drugiego kompletu oprogramowania </w:t>
            </w:r>
            <w:proofErr w:type="spellStart"/>
            <w:r>
              <w:rPr>
                <w:rFonts w:ascii="Tahoma" w:hAnsi="Tahoma" w:cs="Tahoma"/>
                <w:sz w:val="20"/>
                <w:szCs w:val="20"/>
              </w:rPr>
              <w:t>VMware</w:t>
            </w:r>
            <w:proofErr w:type="spellEnd"/>
            <w:r>
              <w:rPr>
                <w:rFonts w:ascii="Tahoma" w:hAnsi="Tahoma" w:cs="Tahoma"/>
                <w:sz w:val="20"/>
                <w:szCs w:val="20"/>
              </w:rPr>
              <w:t xml:space="preserve"> Essentials Plus Kit  należy dostarczyć w terminie do 10 grudnia 2020 r. tak, aby przedłużyć posiadane przez Zamawiającego wsparcie.</w:t>
            </w:r>
          </w:p>
          <w:p w14:paraId="1AC74443"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Lub oprogramowanie równoważne, dające prawo do jego instalacji na minimum 6 serwerach fizycznych, obsługujące co najmniej 2 wielordzeniowe procesory fizyczne na każdym serwerze wyposażone w minimum 32 </w:t>
            </w:r>
            <w:proofErr w:type="spellStart"/>
            <w:r>
              <w:rPr>
                <w:rFonts w:ascii="Tahoma" w:hAnsi="Tahoma" w:cs="Tahoma"/>
                <w:sz w:val="20"/>
                <w:szCs w:val="20"/>
              </w:rPr>
              <w:t>core’y</w:t>
            </w:r>
            <w:proofErr w:type="spellEnd"/>
            <w:r>
              <w:rPr>
                <w:rFonts w:ascii="Tahoma" w:hAnsi="Tahoma" w:cs="Tahoma"/>
                <w:sz w:val="20"/>
                <w:szCs w:val="20"/>
              </w:rPr>
              <w:t xml:space="preserve"> na każdy procesor i obsługą minimum 1TB pamięci RAM zainstalowanej w każdym z serwerów, umożliwiające przypisanie co najmniej 32 procesorów, 128GB pamięci RAM i 10 kart sieciowych do każdej maszyny wirtualnej wykreowanej w tym oprogramowaniu, z możliwością obsługi co najmniej 60 maszyn wirtualnych na każdym serwerze, w miarę dostępnych zasobów serwera fizycznego, obsługujące dyski lokalne serwera i dyski zdalne przez protokół NFS, </w:t>
            </w:r>
            <w:proofErr w:type="spellStart"/>
            <w:r>
              <w:rPr>
                <w:rFonts w:ascii="Tahoma" w:hAnsi="Tahoma" w:cs="Tahoma"/>
                <w:sz w:val="20"/>
                <w:szCs w:val="20"/>
              </w:rPr>
              <w:t>iSCSI</w:t>
            </w:r>
            <w:proofErr w:type="spellEnd"/>
            <w:r>
              <w:rPr>
                <w:rFonts w:ascii="Tahoma" w:hAnsi="Tahoma" w:cs="Tahoma"/>
                <w:sz w:val="20"/>
                <w:szCs w:val="20"/>
              </w:rPr>
              <w:t xml:space="preserve">, FC (sieć SAN), obsługujące karty sieciowe 1 i 10Gb Ethernet zainstalowane w serwerze, umożliwiające bezpośrednie podłączenie urządzenia fizycznego serwera (karty SAS, napęd taśmowego podłączonego do karty SAS w serwerze fizycznym, port szeregowy serwera fizycznego, port USB serwera fizycznego) do wykreowanej maszyny wirtualnej, tak aby ta maszyna sterowała urządzeniem w sposób wyłączny i bezpośrednio, za pośrednictwem właściwych sterowników dla ww. urządzenia. Z prawem do aktualizacji tego oprogramowania w okresie minimum 1 roku od daty udzielenia licencji Zamawiającemu do najnowszych wersji oprogramowania, gdy taka wersja zostanie opublikowana oraz prawem do wsparcia, w okresie 1 roku, od daty udzielenia licencji Zamawiającemu. Oprogramowanie równoważne musi zapewniać podobną wydajność pracy wykreowanych na nim maszyn wirtualnych zarówno w zakresie IOPS systemu dyskowego, wydajności procesora, jak i przepustowości pamięci RAM. Oprogramowanie równoważne musi posiadać system centralnego zarządzania poszczególnymi instancjami zainstalowanymi na serwerach fizycznych w ramach licencji, wpierający między innymi automatyzujące działania takie, jak migracja maszyny wirtualnej na działający serwer w przypadku awarii serwera, na którym dana maszyna pracowała. Oprogramowanie równoważne musi zapewniać możliwość migracji maszyn wirtualnych pomiędzy serwerami fizycznymi w trakcie ich pracy oraz offline. Oprogramowanie równoważne musi zapewniać wsparcie dla maszyn wirtualnych wykorzystujących co najmniej następujące systemy operacyjne: Windows, Linux, </w:t>
            </w:r>
            <w:proofErr w:type="spellStart"/>
            <w:r>
              <w:rPr>
                <w:rFonts w:ascii="Tahoma" w:hAnsi="Tahoma" w:cs="Tahoma"/>
                <w:sz w:val="20"/>
                <w:szCs w:val="20"/>
              </w:rPr>
              <w:t>UnixWare</w:t>
            </w:r>
            <w:proofErr w:type="spellEnd"/>
            <w:r>
              <w:rPr>
                <w:rFonts w:ascii="Tahoma" w:hAnsi="Tahoma" w:cs="Tahoma"/>
                <w:sz w:val="20"/>
                <w:szCs w:val="20"/>
              </w:rPr>
              <w:t xml:space="preserve"> 7.1.4. </w:t>
            </w:r>
          </w:p>
          <w:p w14:paraId="699277F5"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W przypadku dostarczenia oprogramowania równoważnego, należy zapewnić odpowiednie szkolenia dla administratorów z zakresu obsługi i eksploatacji tego oprogramowania oraz migrację środowiska wirtualnego, opartego na oprogramowaniu </w:t>
            </w:r>
            <w:proofErr w:type="spellStart"/>
            <w:r>
              <w:rPr>
                <w:rFonts w:ascii="Tahoma" w:hAnsi="Tahoma" w:cs="Tahoma"/>
                <w:sz w:val="20"/>
                <w:szCs w:val="20"/>
              </w:rPr>
              <w:t>VMware</w:t>
            </w:r>
            <w:proofErr w:type="spellEnd"/>
            <w:r>
              <w:rPr>
                <w:rFonts w:ascii="Tahoma" w:hAnsi="Tahoma" w:cs="Tahoma"/>
                <w:sz w:val="20"/>
                <w:szCs w:val="20"/>
              </w:rPr>
              <w:t xml:space="preserve"> Essentials Plus Kit, na nowe oprogramowanie.</w:t>
            </w:r>
          </w:p>
          <w:p w14:paraId="3310E5FE"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 xml:space="preserve">W przypadku oprogramowania równoważnego należy dostarczyć odpowiednie oprogramowanie do wykonywania kopii zapasowych, o którym jest mowa w poz. 4. </w:t>
            </w:r>
          </w:p>
        </w:tc>
      </w:tr>
    </w:tbl>
    <w:p w14:paraId="78A96D4E"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466"/>
        <w:gridCol w:w="2835"/>
      </w:tblGrid>
      <w:tr w:rsidR="00063C90" w14:paraId="11D76232" w14:textId="77777777" w:rsidTr="00063C90">
        <w:trPr>
          <w:trHeight w:val="402"/>
        </w:trPr>
        <w:tc>
          <w:tcPr>
            <w:tcW w:w="7016" w:type="dxa"/>
            <w:gridSpan w:val="2"/>
            <w:tcBorders>
              <w:top w:val="single" w:sz="4" w:space="0" w:color="auto"/>
              <w:left w:val="single" w:sz="4" w:space="0" w:color="auto"/>
              <w:bottom w:val="single" w:sz="4" w:space="0" w:color="auto"/>
              <w:right w:val="single" w:sz="4" w:space="0" w:color="auto"/>
            </w:tcBorders>
            <w:vAlign w:val="center"/>
            <w:hideMark/>
          </w:tcPr>
          <w:p w14:paraId="16D34D96"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 xml:space="preserve">Poz. 4. </w:t>
            </w:r>
            <w:r>
              <w:rPr>
                <w:rFonts w:ascii="Tahoma" w:hAnsi="Tahoma" w:cs="Tahoma"/>
                <w:b/>
                <w:sz w:val="18"/>
                <w:szCs w:val="18"/>
              </w:rPr>
              <w:tab/>
            </w:r>
            <w:r>
              <w:rPr>
                <w:rFonts w:ascii="Tahoma" w:hAnsi="Tahoma" w:cs="Tahoma"/>
                <w:b/>
              </w:rPr>
              <w:t xml:space="preserve">Oprogramowanie do wykonywania kopii zapasowych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43DE5"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 komplet</w:t>
            </w:r>
          </w:p>
        </w:tc>
      </w:tr>
      <w:tr w:rsidR="00063C90" w14:paraId="7AF75613"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0EDED024"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4E39C7E"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7A1E1465"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DAE21F7"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C5A05BB"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co najmniej podstawowego wsparcia technicznego i prawa do </w:t>
            </w:r>
            <w:r>
              <w:rPr>
                <w:rFonts w:ascii="Tahoma" w:hAnsi="Tahoma" w:cs="Tahoma"/>
                <w:sz w:val="20"/>
                <w:szCs w:val="20"/>
              </w:rPr>
              <w:lastRenderedPageBreak/>
              <w:t xml:space="preserve">aktualizacji w okresie 1 roku dla oprogramowania </w:t>
            </w:r>
            <w:proofErr w:type="spellStart"/>
            <w:r>
              <w:rPr>
                <w:rFonts w:ascii="Tahoma" w:hAnsi="Tahoma" w:cs="Tahoma"/>
                <w:sz w:val="20"/>
                <w:szCs w:val="20"/>
              </w:rPr>
              <w:t>Veeam</w:t>
            </w:r>
            <w:proofErr w:type="spellEnd"/>
            <w:r>
              <w:rPr>
                <w:rFonts w:ascii="Tahoma" w:hAnsi="Tahoma" w:cs="Tahoma"/>
                <w:sz w:val="20"/>
                <w:szCs w:val="20"/>
              </w:rPr>
              <w:t xml:space="preserve"> Backup and Replication Standard licencjonowane dla 8 procesorów dla </w:t>
            </w:r>
            <w:proofErr w:type="spellStart"/>
            <w:r>
              <w:rPr>
                <w:rFonts w:ascii="Tahoma" w:hAnsi="Tahoma" w:cs="Tahoma"/>
                <w:sz w:val="20"/>
                <w:szCs w:val="20"/>
              </w:rPr>
              <w:t>VMware</w:t>
            </w:r>
            <w:proofErr w:type="spellEnd"/>
            <w:r>
              <w:rPr>
                <w:rFonts w:ascii="Tahoma" w:hAnsi="Tahoma" w:cs="Tahoma"/>
                <w:sz w:val="20"/>
                <w:szCs w:val="20"/>
              </w:rPr>
              <w:t xml:space="preserve"> </w:t>
            </w:r>
            <w:proofErr w:type="spellStart"/>
            <w:r>
              <w:rPr>
                <w:rFonts w:ascii="Tahoma" w:hAnsi="Tahoma" w:cs="Tahoma"/>
                <w:sz w:val="20"/>
                <w:szCs w:val="20"/>
              </w:rPr>
              <w:t>vSphere</w:t>
            </w:r>
            <w:proofErr w:type="spellEnd"/>
            <w:r>
              <w:rPr>
                <w:rFonts w:ascii="Tahoma" w:hAnsi="Tahoma" w:cs="Tahoma"/>
                <w:sz w:val="20"/>
                <w:szCs w:val="20"/>
              </w:rPr>
              <w:t xml:space="preserve"> wraz ze zwiększeniem liczby licencjonowanych procesorów obsługiwanych przez oprogramowanie do łącznie 12.</w:t>
            </w:r>
          </w:p>
          <w:p w14:paraId="449A9A4B"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 xml:space="preserve">Lub oprogramowanie równoważne zapewniające możliwość wykonywania kopii zapasowych maszyn wirtualnych pracujących na serwerach </w:t>
            </w:r>
            <w:proofErr w:type="spellStart"/>
            <w:r>
              <w:rPr>
                <w:rFonts w:ascii="Tahoma" w:hAnsi="Tahoma" w:cs="Tahoma"/>
                <w:sz w:val="20"/>
                <w:szCs w:val="20"/>
              </w:rPr>
              <w:t>VMware</w:t>
            </w:r>
            <w:proofErr w:type="spellEnd"/>
            <w:r>
              <w:rPr>
                <w:rFonts w:ascii="Tahoma" w:hAnsi="Tahoma" w:cs="Tahoma"/>
                <w:sz w:val="20"/>
                <w:szCs w:val="20"/>
              </w:rPr>
              <w:t xml:space="preserve"> </w:t>
            </w:r>
            <w:proofErr w:type="spellStart"/>
            <w:r>
              <w:rPr>
                <w:rFonts w:ascii="Tahoma" w:hAnsi="Tahoma" w:cs="Tahoma"/>
                <w:sz w:val="20"/>
                <w:szCs w:val="20"/>
              </w:rPr>
              <w:t>vSphere</w:t>
            </w:r>
            <w:proofErr w:type="spellEnd"/>
            <w:r>
              <w:rPr>
                <w:rFonts w:ascii="Tahoma" w:hAnsi="Tahoma" w:cs="Tahoma"/>
                <w:sz w:val="20"/>
                <w:szCs w:val="20"/>
              </w:rPr>
              <w:t xml:space="preserve"> lub na oprogramowaniu, o którym mowa w poz. 3, w przypadku dostarczania produktu równoważnego, o którym tam mowa, zapewniające co najmniej następujące możliwości: wykonywanie kopii zapasowych maszyn wirtualnych bez konieczności instalowania na tych maszynach agenta, wykonywanie kopii zapasowych aplikacji zainstalowanych na maszynach wirtualnych Windows AD, MS SQL, Exchange w sposób w pełni </w:t>
            </w:r>
            <w:proofErr w:type="spellStart"/>
            <w:r>
              <w:rPr>
                <w:rFonts w:ascii="Tahoma" w:hAnsi="Tahoma" w:cs="Tahoma"/>
                <w:sz w:val="20"/>
                <w:szCs w:val="20"/>
              </w:rPr>
              <w:t>konsystentny</w:t>
            </w:r>
            <w:proofErr w:type="spellEnd"/>
            <w:r>
              <w:rPr>
                <w:rFonts w:ascii="Tahoma" w:hAnsi="Tahoma" w:cs="Tahoma"/>
                <w:sz w:val="20"/>
                <w:szCs w:val="20"/>
              </w:rPr>
              <w:t xml:space="preserve">, z możliwością zarządzania logami transakcyjnymi tych aplikacji, wykonywanie kopii zapasowych w trybie całościowym i przyrostowym, możliwość tworzenia kopii całościowej w sposób syntetyczny na podstawie kopii przyrostowych, wykorzystywanie mechanizmu kompresji i </w:t>
            </w:r>
            <w:proofErr w:type="spellStart"/>
            <w:r>
              <w:rPr>
                <w:rFonts w:ascii="Tahoma" w:hAnsi="Tahoma" w:cs="Tahoma"/>
                <w:sz w:val="20"/>
                <w:szCs w:val="20"/>
              </w:rPr>
              <w:t>deduplikacji</w:t>
            </w:r>
            <w:proofErr w:type="spellEnd"/>
            <w:r>
              <w:rPr>
                <w:rFonts w:ascii="Tahoma" w:hAnsi="Tahoma" w:cs="Tahoma"/>
                <w:sz w:val="20"/>
                <w:szCs w:val="20"/>
              </w:rPr>
              <w:t xml:space="preserve"> do zmniejszenia ilości przechowywanych danych, obsługa trybu CBT, wykonywanie kopii maszyn wirtualnych w trakcie ich pracy bez wpływu na ich pracę, jak i maszyn wyłączonych, replikacja maszyn wirtualnych na inny serwer fizyczny, wyposażony w oprogramowanie do wirtualizacji, zgodnie z harmonogramem, możliwość praktycznie natychmiastowego odtworzenia maszyny wirtualnej z kopii zapasowej przy wykorzystaniu wystawianego przez oprogramowanie równoważne udziału sieciowego NFS, bazującego na kopii maszyny, obsługa co najmniej 2 napędów taśmowych LTO do wykonywania archiwizacji maszyn i plików na taśmę wraz z możliwością podłączenia tych napędów zarówno lokalnie, jak i zdalnie, za pośrednictwem odpowiedniego modułu oprogramowania dołączonego do oprogramowania równoważnego, w celu minimalizacji pasma sieciowego w lokalizacjach zdalnych, obsługa harmonogramów umożliwiających wykonywanie kopii zapasowych i replikacji danych w określonych odstępach czasowych, obsługa wykonywania kopii przechowywanej w co najmniej 2 magazynach jednocześnie, z możliwością osobnego określenia retencji przechowywanych kopii oraz harmonogramu replikacji kopii do drugiego magazynu, obsługa odtwarzania maszyn wirtualnych na dotychczasowym serwerze, jak i nowym serwerze wirtualizacji, obsługa odtwarzania pojedynczych plików maszyn wirtualnych opartych na systemach operacyjnych co najmniej Windows i Linux, obsługa co najmniej 4 zdalnych magazynów przechowywania danych tak, aby zminimalizować pasmo sieciowe przy wykonywaniu kopii w lokalizacjach zdalnych. Oprogramowanie równoważne musi umożliwiać równoczesną obsługę serwerów pojedynczych i serwerów zarządzanych przez oprogramowanie do centralnego zarządzania. Oprogramowanie równoważne musi posiadać prawo do aktualizacji i podstawowego wsparcia technicznego w okresie jednego roku od daty udzielenia licencji Zamawiającemu. Oprogramowanie równoważne musi zapewniać możliwość obsługi co najmniej 6 serwerów fizycznych wyposażonych w 2 procesory każdy lub oprogramowanie równoważne musi zapewniać możliwość wykonywania kopii zapasowych dla minimum 60 maszyn wirtualnych. Licencja oprogramowania równoważnego musi zapewniać możliwość dalszego zwiększenia liczby obsługiwanych serwerów fizycznych lub maszyn wirtualnych poprzez zakup i dodanie przez Zamawiającego kolejnych licencji.</w:t>
            </w:r>
          </w:p>
        </w:tc>
      </w:tr>
    </w:tbl>
    <w:p w14:paraId="6F016F22" w14:textId="77777777" w:rsidR="00063C90" w:rsidRDefault="00063C90" w:rsidP="00063C90">
      <w:pPr>
        <w:rPr>
          <w:rFonts w:ascii="Tahoma" w:hAnsi="Tahoma" w:cs="Tahoma"/>
          <w:b/>
          <w:kern w:val="2"/>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4920"/>
        <w:gridCol w:w="4381"/>
      </w:tblGrid>
      <w:tr w:rsidR="00063C90" w14:paraId="7D69E623" w14:textId="77777777" w:rsidTr="00063C90">
        <w:trPr>
          <w:trHeight w:val="402"/>
        </w:trPr>
        <w:tc>
          <w:tcPr>
            <w:tcW w:w="5470" w:type="dxa"/>
            <w:gridSpan w:val="2"/>
            <w:tcBorders>
              <w:top w:val="single" w:sz="4" w:space="0" w:color="auto"/>
              <w:left w:val="single" w:sz="4" w:space="0" w:color="auto"/>
              <w:bottom w:val="single" w:sz="4" w:space="0" w:color="auto"/>
              <w:right w:val="single" w:sz="4" w:space="0" w:color="auto"/>
            </w:tcBorders>
            <w:vAlign w:val="center"/>
            <w:hideMark/>
          </w:tcPr>
          <w:p w14:paraId="251162B7"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5.</w:t>
            </w:r>
            <w:r>
              <w:rPr>
                <w:rFonts w:ascii="Tahoma" w:hAnsi="Tahoma" w:cs="Tahoma"/>
                <w:b/>
                <w:sz w:val="18"/>
                <w:szCs w:val="18"/>
              </w:rPr>
              <w:tab/>
              <w:t xml:space="preserve"> </w:t>
            </w:r>
            <w:r>
              <w:rPr>
                <w:rFonts w:ascii="Tahoma" w:hAnsi="Tahoma" w:cs="Tahoma"/>
                <w:b/>
              </w:rPr>
              <w:t>Firewall Typ I</w:t>
            </w:r>
          </w:p>
        </w:tc>
        <w:tc>
          <w:tcPr>
            <w:tcW w:w="4381" w:type="dxa"/>
            <w:tcBorders>
              <w:top w:val="single" w:sz="4" w:space="0" w:color="auto"/>
              <w:left w:val="single" w:sz="4" w:space="0" w:color="auto"/>
              <w:bottom w:val="single" w:sz="4" w:space="0" w:color="auto"/>
              <w:right w:val="single" w:sz="4" w:space="0" w:color="auto"/>
            </w:tcBorders>
            <w:vAlign w:val="center"/>
            <w:hideMark/>
          </w:tcPr>
          <w:p w14:paraId="2704C798" w14:textId="77777777" w:rsidR="00063C90" w:rsidRDefault="00063C90">
            <w:pPr>
              <w:spacing w:line="276" w:lineRule="auto"/>
              <w:ind w:left="176" w:right="255"/>
              <w:jc w:val="both"/>
              <w:rPr>
                <w:rFonts w:ascii="Tahoma" w:hAnsi="Tahoma" w:cs="Tahoma"/>
                <w:b/>
                <w:kern w:val="2"/>
                <w:sz w:val="20"/>
                <w:szCs w:val="20"/>
              </w:rPr>
            </w:pPr>
            <w:r>
              <w:rPr>
                <w:rFonts w:ascii="Tahoma" w:hAnsi="Tahoma" w:cs="Tahoma"/>
                <w:b/>
                <w:sz w:val="20"/>
                <w:szCs w:val="20"/>
              </w:rPr>
              <w:t>Ilość – 1 komplet</w:t>
            </w:r>
          </w:p>
        </w:tc>
      </w:tr>
      <w:tr w:rsidR="00063C90" w14:paraId="497DAFBF"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62AEB756"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63BC4A5D" w14:textId="77777777" w:rsidR="00063C90" w:rsidRDefault="00063C90">
            <w:pPr>
              <w:spacing w:line="276" w:lineRule="auto"/>
              <w:ind w:left="301" w:hanging="301"/>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60EBFD58"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5CC03AE"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2EB62D7D"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 xml:space="preserve">Wymagania ogólne: </w:t>
            </w:r>
            <w:r>
              <w:rPr>
                <w:rFonts w:ascii="Tahoma" w:hAnsi="Tahoma" w:cs="Tahoma"/>
                <w:sz w:val="20"/>
                <w:szCs w:val="20"/>
              </w:rPr>
              <w:t xml:space="preserve">przedłużenie wsparcia technicznego do oprogramowania </w:t>
            </w:r>
            <w:proofErr w:type="spellStart"/>
            <w:r>
              <w:rPr>
                <w:rFonts w:ascii="Tahoma" w:hAnsi="Tahoma" w:cs="Tahoma"/>
                <w:sz w:val="20"/>
                <w:szCs w:val="20"/>
              </w:rPr>
              <w:t>Barracuda</w:t>
            </w:r>
            <w:proofErr w:type="spellEnd"/>
            <w:r>
              <w:rPr>
                <w:rFonts w:ascii="Tahoma" w:hAnsi="Tahoma" w:cs="Tahoma"/>
                <w:sz w:val="20"/>
                <w:szCs w:val="20"/>
              </w:rPr>
              <w:t xml:space="preserve"> </w:t>
            </w:r>
            <w:proofErr w:type="spellStart"/>
            <w:r>
              <w:rPr>
                <w:rFonts w:ascii="Tahoma" w:hAnsi="Tahoma" w:cs="Tahoma"/>
                <w:sz w:val="20"/>
                <w:szCs w:val="20"/>
              </w:rPr>
              <w:t>CloudGen</w:t>
            </w:r>
            <w:proofErr w:type="spellEnd"/>
            <w:r>
              <w:rPr>
                <w:rFonts w:ascii="Tahoma" w:hAnsi="Tahoma" w:cs="Tahoma"/>
                <w:sz w:val="20"/>
                <w:szCs w:val="20"/>
              </w:rPr>
              <w:t xml:space="preserve"> Firewall Vx500 oraz zapewnienie prawa do aktualizacji oprogramowania i następujących modułów tego oprogramowania: Application Control, IPS/IDS, Web </w:t>
            </w:r>
            <w:proofErr w:type="spellStart"/>
            <w:r>
              <w:rPr>
                <w:rFonts w:ascii="Tahoma" w:hAnsi="Tahoma" w:cs="Tahoma"/>
                <w:sz w:val="20"/>
                <w:szCs w:val="20"/>
              </w:rPr>
              <w:t>filtering</w:t>
            </w:r>
            <w:proofErr w:type="spellEnd"/>
            <w:r>
              <w:rPr>
                <w:rFonts w:ascii="Tahoma" w:hAnsi="Tahoma" w:cs="Tahoma"/>
                <w:sz w:val="20"/>
                <w:szCs w:val="20"/>
              </w:rPr>
              <w:t xml:space="preserve"> na okres co najmniej 3 lat.</w:t>
            </w:r>
          </w:p>
          <w:p w14:paraId="1DFBD0E1" w14:textId="77777777" w:rsidR="00063C90" w:rsidRDefault="00063C90">
            <w:pPr>
              <w:spacing w:line="276" w:lineRule="auto"/>
              <w:jc w:val="both"/>
              <w:rPr>
                <w:rFonts w:ascii="Tahoma" w:hAnsi="Tahoma" w:cs="Tahoma"/>
                <w:color w:val="0000FF"/>
                <w:sz w:val="20"/>
                <w:szCs w:val="20"/>
                <w:u w:val="single"/>
              </w:rPr>
            </w:pPr>
            <w:r>
              <w:rPr>
                <w:rFonts w:ascii="Tahoma" w:hAnsi="Tahoma" w:cs="Tahoma"/>
                <w:sz w:val="20"/>
                <w:szCs w:val="20"/>
              </w:rPr>
              <w:t>Lub oprogramowanie lub urządzenie o równoważnej funkcjonalności, cechujące się co najmniej następującymi możliwościami:</w:t>
            </w:r>
          </w:p>
          <w:p w14:paraId="6089119E"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1. </w:t>
            </w:r>
            <w:r>
              <w:rPr>
                <w:rFonts w:ascii="Tahoma" w:hAnsi="Tahoma" w:cs="Tahoma"/>
                <w:sz w:val="20"/>
                <w:szCs w:val="20"/>
              </w:rPr>
              <w:tab/>
              <w:t>Filtrowanie pakietów oparte na kontroli stanu połączenia (</w:t>
            </w:r>
            <w:proofErr w:type="spellStart"/>
            <w:r>
              <w:rPr>
                <w:rFonts w:ascii="Tahoma" w:hAnsi="Tahoma" w:cs="Tahoma"/>
                <w:sz w:val="20"/>
                <w:szCs w:val="20"/>
              </w:rPr>
              <w:t>Stateful</w:t>
            </w:r>
            <w:proofErr w:type="spellEnd"/>
            <w:r>
              <w:rPr>
                <w:rFonts w:ascii="Tahoma" w:hAnsi="Tahoma" w:cs="Tahoma"/>
                <w:sz w:val="20"/>
                <w:szCs w:val="20"/>
              </w:rPr>
              <w:t xml:space="preserve"> </w:t>
            </w:r>
            <w:proofErr w:type="spellStart"/>
            <w:r>
              <w:rPr>
                <w:rFonts w:ascii="Tahoma" w:hAnsi="Tahoma" w:cs="Tahoma"/>
                <w:sz w:val="20"/>
                <w:szCs w:val="20"/>
              </w:rPr>
              <w:t>Inspection</w:t>
            </w:r>
            <w:proofErr w:type="spellEnd"/>
            <w:r>
              <w:rPr>
                <w:rFonts w:ascii="Tahoma" w:hAnsi="Tahoma" w:cs="Tahoma"/>
                <w:sz w:val="20"/>
                <w:szCs w:val="20"/>
              </w:rPr>
              <w:t xml:space="preserve"> Firewall).</w:t>
            </w:r>
          </w:p>
          <w:p w14:paraId="0575B7FD"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t>Obsługa protokołów minimum IPv4, IPv6, ARP.</w:t>
            </w:r>
          </w:p>
          <w:p w14:paraId="1020135E"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3. </w:t>
            </w:r>
            <w:r>
              <w:rPr>
                <w:rFonts w:ascii="Tahoma" w:hAnsi="Tahoma" w:cs="Tahoma"/>
                <w:sz w:val="20"/>
                <w:szCs w:val="20"/>
              </w:rPr>
              <w:tab/>
              <w:t>Ochrona przed atakami minimum Dos/</w:t>
            </w:r>
            <w:proofErr w:type="spellStart"/>
            <w:r>
              <w:rPr>
                <w:rFonts w:ascii="Tahoma" w:hAnsi="Tahoma" w:cs="Tahoma"/>
                <w:sz w:val="20"/>
                <w:szCs w:val="20"/>
              </w:rPr>
              <w:t>DDos</w:t>
            </w:r>
            <w:proofErr w:type="spellEnd"/>
            <w:r>
              <w:rPr>
                <w:rFonts w:ascii="Tahoma" w:hAnsi="Tahoma" w:cs="Tahoma"/>
                <w:sz w:val="20"/>
                <w:szCs w:val="20"/>
              </w:rPr>
              <w:t xml:space="preserve">, IP </w:t>
            </w:r>
            <w:proofErr w:type="spellStart"/>
            <w:r>
              <w:rPr>
                <w:rFonts w:ascii="Tahoma" w:hAnsi="Tahoma" w:cs="Tahoma"/>
                <w:sz w:val="20"/>
                <w:szCs w:val="20"/>
              </w:rPr>
              <w:t>spoofing</w:t>
            </w:r>
            <w:proofErr w:type="spellEnd"/>
            <w:r>
              <w:rPr>
                <w:rFonts w:ascii="Tahoma" w:hAnsi="Tahoma" w:cs="Tahoma"/>
                <w:sz w:val="20"/>
                <w:szCs w:val="20"/>
              </w:rPr>
              <w:t xml:space="preserve">, SYN </w:t>
            </w:r>
            <w:proofErr w:type="spellStart"/>
            <w:r>
              <w:rPr>
                <w:rFonts w:ascii="Tahoma" w:hAnsi="Tahoma" w:cs="Tahoma"/>
                <w:sz w:val="20"/>
                <w:szCs w:val="20"/>
              </w:rPr>
              <w:t>flooding</w:t>
            </w:r>
            <w:proofErr w:type="spellEnd"/>
            <w:r>
              <w:rPr>
                <w:rFonts w:ascii="Tahoma" w:hAnsi="Tahoma" w:cs="Tahoma"/>
                <w:sz w:val="20"/>
                <w:szCs w:val="20"/>
              </w:rPr>
              <w:t xml:space="preserve">, </w:t>
            </w:r>
            <w:proofErr w:type="spellStart"/>
            <w:r>
              <w:rPr>
                <w:rFonts w:ascii="Tahoma" w:hAnsi="Tahoma" w:cs="Tahoma"/>
                <w:sz w:val="20"/>
                <w:szCs w:val="20"/>
              </w:rPr>
              <w:t>flood</w:t>
            </w:r>
            <w:proofErr w:type="spellEnd"/>
            <w:r>
              <w:rPr>
                <w:rFonts w:ascii="Tahoma" w:hAnsi="Tahoma" w:cs="Tahoma"/>
                <w:sz w:val="20"/>
                <w:szCs w:val="20"/>
              </w:rPr>
              <w:t xml:space="preserve"> ping oraz ochrona </w:t>
            </w:r>
            <w:r>
              <w:rPr>
                <w:rFonts w:ascii="Tahoma" w:hAnsi="Tahoma" w:cs="Tahoma"/>
                <w:sz w:val="20"/>
                <w:szCs w:val="20"/>
              </w:rPr>
              <w:lastRenderedPageBreak/>
              <w:t>przed skanowaniem portów i adresów.</w:t>
            </w:r>
          </w:p>
          <w:p w14:paraId="3993C84D"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4. </w:t>
            </w:r>
            <w:r>
              <w:rPr>
                <w:rFonts w:ascii="Tahoma" w:hAnsi="Tahoma" w:cs="Tahoma"/>
                <w:sz w:val="20"/>
                <w:szCs w:val="20"/>
              </w:rPr>
              <w:tab/>
              <w:t>Obsługa flirtowania pakietów dla protokołów dynamicznych minimum: RPC (ONC-RPC, DCE-RPC), SIP, H.323, SCCP, FTP.</w:t>
            </w:r>
          </w:p>
          <w:p w14:paraId="757812ED"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5.</w:t>
            </w:r>
            <w:r>
              <w:rPr>
                <w:rFonts w:ascii="Tahoma" w:hAnsi="Tahoma" w:cs="Tahoma"/>
                <w:sz w:val="20"/>
                <w:szCs w:val="20"/>
              </w:rPr>
              <w:tab/>
              <w:t>Obsługa flirtowania pakietów dla protokołów wykorzystujących porty statyczne.</w:t>
            </w:r>
          </w:p>
          <w:p w14:paraId="1A7B0FF3"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6. </w:t>
            </w:r>
            <w:r>
              <w:rPr>
                <w:rFonts w:ascii="Tahoma" w:hAnsi="Tahoma" w:cs="Tahoma"/>
                <w:sz w:val="20"/>
                <w:szCs w:val="20"/>
              </w:rPr>
              <w:tab/>
              <w:t xml:space="preserve">Obsługa wielu łącz internetowych z możliwością automatycznego ich przełączania w momencie awarii, jak również z możliwością wykorzystywania kilku łącz równocześnie, z możliwością wskazywania wag dla łącz i technik: </w:t>
            </w:r>
            <w:proofErr w:type="spellStart"/>
            <w:r>
              <w:rPr>
                <w:rFonts w:ascii="Tahoma" w:hAnsi="Tahoma" w:cs="Tahoma"/>
                <w:sz w:val="20"/>
                <w:szCs w:val="20"/>
              </w:rPr>
              <w:t>roud</w:t>
            </w:r>
            <w:proofErr w:type="spellEnd"/>
            <w:r>
              <w:rPr>
                <w:rFonts w:ascii="Tahoma" w:hAnsi="Tahoma" w:cs="Tahoma"/>
                <w:sz w:val="20"/>
                <w:szCs w:val="20"/>
              </w:rPr>
              <w:t xml:space="preserve"> </w:t>
            </w:r>
            <w:proofErr w:type="spellStart"/>
            <w:r>
              <w:rPr>
                <w:rFonts w:ascii="Tahoma" w:hAnsi="Tahoma" w:cs="Tahoma"/>
                <w:sz w:val="20"/>
                <w:szCs w:val="20"/>
              </w:rPr>
              <w:t>robin</w:t>
            </w:r>
            <w:proofErr w:type="spellEnd"/>
            <w:r>
              <w:rPr>
                <w:rFonts w:ascii="Tahoma" w:hAnsi="Tahoma" w:cs="Tahoma"/>
                <w:sz w:val="20"/>
                <w:szCs w:val="20"/>
              </w:rPr>
              <w:t xml:space="preserve">, </w:t>
            </w:r>
            <w:proofErr w:type="spellStart"/>
            <w:r>
              <w:rPr>
                <w:rFonts w:ascii="Tahoma" w:hAnsi="Tahoma" w:cs="Tahoma"/>
                <w:sz w:val="20"/>
                <w:szCs w:val="20"/>
              </w:rPr>
              <w:t>random</w:t>
            </w:r>
            <w:proofErr w:type="spellEnd"/>
            <w:r>
              <w:rPr>
                <w:rFonts w:ascii="Tahoma" w:hAnsi="Tahoma" w:cs="Tahoma"/>
                <w:sz w:val="20"/>
                <w:szCs w:val="20"/>
              </w:rPr>
              <w:t xml:space="preserve"> z możliwością zastosowania wagi dla każdego łącza osobno.</w:t>
            </w:r>
          </w:p>
          <w:p w14:paraId="7E1FAEDF"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 xml:space="preserve">Obsługa pakietów o zwykłej wielkości jak i tzw. jumbo </w:t>
            </w:r>
            <w:proofErr w:type="spellStart"/>
            <w:r>
              <w:rPr>
                <w:rFonts w:ascii="Tahoma" w:hAnsi="Tahoma" w:cs="Tahoma"/>
                <w:sz w:val="20"/>
                <w:szCs w:val="20"/>
              </w:rPr>
              <w:t>frame</w:t>
            </w:r>
            <w:proofErr w:type="spellEnd"/>
            <w:r>
              <w:rPr>
                <w:rFonts w:ascii="Tahoma" w:hAnsi="Tahoma" w:cs="Tahoma"/>
                <w:sz w:val="20"/>
                <w:szCs w:val="20"/>
              </w:rPr>
              <w:t xml:space="preserve"> o wielkości minimum 9000B.</w:t>
            </w:r>
          </w:p>
          <w:p w14:paraId="208499CC"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8. </w:t>
            </w:r>
            <w:r>
              <w:rPr>
                <w:rFonts w:ascii="Tahoma" w:hAnsi="Tahoma" w:cs="Tahoma"/>
                <w:sz w:val="20"/>
                <w:szCs w:val="20"/>
              </w:rPr>
              <w:tab/>
              <w:t>Obsługa funkcjonalności Proxy dla protokołów SIP, HTTP, SSH, FTP.</w:t>
            </w:r>
          </w:p>
          <w:p w14:paraId="1A0CF975"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 xml:space="preserve">9. </w:t>
            </w:r>
            <w:r>
              <w:rPr>
                <w:rFonts w:ascii="Tahoma" w:hAnsi="Tahoma" w:cs="Tahoma"/>
                <w:sz w:val="20"/>
                <w:szCs w:val="20"/>
              </w:rPr>
              <w:tab/>
              <w:t xml:space="preserve">Obsługa w protokole IPv4 funkcji NAT (co najmniej </w:t>
            </w:r>
            <w:proofErr w:type="spellStart"/>
            <w:r>
              <w:rPr>
                <w:rFonts w:ascii="Tahoma" w:hAnsi="Tahoma" w:cs="Tahoma"/>
                <w:sz w:val="20"/>
                <w:szCs w:val="20"/>
              </w:rPr>
              <w:t>source</w:t>
            </w:r>
            <w:proofErr w:type="spellEnd"/>
            <w:r>
              <w:rPr>
                <w:rFonts w:ascii="Tahoma" w:hAnsi="Tahoma" w:cs="Tahoma"/>
                <w:sz w:val="20"/>
                <w:szCs w:val="20"/>
              </w:rPr>
              <w:t xml:space="preserve"> i </w:t>
            </w:r>
            <w:proofErr w:type="spellStart"/>
            <w:r>
              <w:rPr>
                <w:rFonts w:ascii="Tahoma" w:hAnsi="Tahoma" w:cs="Tahoma"/>
                <w:sz w:val="20"/>
                <w:szCs w:val="20"/>
              </w:rPr>
              <w:t>destination</w:t>
            </w:r>
            <w:proofErr w:type="spellEnd"/>
            <w:r>
              <w:rPr>
                <w:rFonts w:ascii="Tahoma" w:hAnsi="Tahoma" w:cs="Tahoma"/>
                <w:sz w:val="20"/>
                <w:szCs w:val="20"/>
              </w:rPr>
              <w:t>), PAT, Proxy ARP.</w:t>
            </w:r>
          </w:p>
          <w:p w14:paraId="7ECAC8E1"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10.</w:t>
            </w:r>
            <w:r>
              <w:rPr>
                <w:rFonts w:ascii="Tahoma" w:hAnsi="Tahoma" w:cs="Tahoma"/>
                <w:sz w:val="20"/>
                <w:szCs w:val="20"/>
              </w:rPr>
              <w:tab/>
              <w:t xml:space="preserve">Obsługa VPN w zakresie: zestawiania połączeń za pomocą protokołów </w:t>
            </w:r>
            <w:proofErr w:type="spellStart"/>
            <w:r>
              <w:rPr>
                <w:rFonts w:ascii="Tahoma" w:hAnsi="Tahoma" w:cs="Tahoma"/>
                <w:sz w:val="20"/>
                <w:szCs w:val="20"/>
              </w:rPr>
              <w:t>IPSec</w:t>
            </w:r>
            <w:proofErr w:type="spellEnd"/>
            <w:r>
              <w:rPr>
                <w:rFonts w:ascii="Tahoma" w:hAnsi="Tahoma" w:cs="Tahoma"/>
                <w:sz w:val="20"/>
                <w:szCs w:val="20"/>
              </w:rPr>
              <w:t xml:space="preserve">, </w:t>
            </w:r>
            <w:proofErr w:type="spellStart"/>
            <w:r>
              <w:rPr>
                <w:rFonts w:ascii="Tahoma" w:hAnsi="Tahoma" w:cs="Tahoma"/>
                <w:sz w:val="20"/>
                <w:szCs w:val="20"/>
              </w:rPr>
              <w:t>Tina</w:t>
            </w:r>
            <w:proofErr w:type="spellEnd"/>
            <w:r>
              <w:rPr>
                <w:rFonts w:ascii="Tahoma" w:hAnsi="Tahoma" w:cs="Tahoma"/>
                <w:sz w:val="20"/>
                <w:szCs w:val="20"/>
              </w:rPr>
              <w:t>, obsługa algorytmów szyfrowania minimum AES128, AES256, 3DES wraz z możliwością zestawienia minimum 100 tuneli VPN jednocześnie.</w:t>
            </w:r>
          </w:p>
          <w:p w14:paraId="4489559A"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11.</w:t>
            </w:r>
            <w:r>
              <w:rPr>
                <w:rFonts w:ascii="Tahoma" w:hAnsi="Tahoma" w:cs="Tahoma"/>
                <w:sz w:val="20"/>
                <w:szCs w:val="20"/>
              </w:rPr>
              <w:tab/>
              <w:t xml:space="preserve">Obsługa zarządzania ruchem w obrębie sieci VPN za pomocą technologii minimum </w:t>
            </w:r>
            <w:proofErr w:type="spellStart"/>
            <w:r>
              <w:rPr>
                <w:rFonts w:ascii="Tahoma" w:hAnsi="Tahoma" w:cs="Tahoma"/>
                <w:sz w:val="20"/>
                <w:szCs w:val="20"/>
              </w:rPr>
              <w:t>traffic</w:t>
            </w:r>
            <w:proofErr w:type="spellEnd"/>
            <w:r>
              <w:rPr>
                <w:rFonts w:ascii="Tahoma" w:hAnsi="Tahoma" w:cs="Tahoma"/>
                <w:sz w:val="20"/>
                <w:szCs w:val="20"/>
              </w:rPr>
              <w:t xml:space="preserve"> </w:t>
            </w:r>
            <w:proofErr w:type="spellStart"/>
            <w:r>
              <w:rPr>
                <w:rFonts w:ascii="Tahoma" w:hAnsi="Tahoma" w:cs="Tahoma"/>
                <w:sz w:val="20"/>
                <w:szCs w:val="20"/>
              </w:rPr>
              <w:t>shaping</w:t>
            </w:r>
            <w:proofErr w:type="spellEnd"/>
            <w:r>
              <w:rPr>
                <w:rFonts w:ascii="Tahoma" w:hAnsi="Tahoma" w:cs="Tahoma"/>
                <w:sz w:val="20"/>
                <w:szCs w:val="20"/>
              </w:rPr>
              <w:t>, z obsługą minimum 4 priorytetów, w tym jeden priorytet dla ruchu VoIP minimalizujący opóźnienia oraz przypisywania aplikacji do poszczególnych kanałów tunelu VPN.</w:t>
            </w:r>
          </w:p>
          <w:p w14:paraId="63A5C425"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12.</w:t>
            </w:r>
            <w:r>
              <w:rPr>
                <w:rFonts w:ascii="Tahoma" w:hAnsi="Tahoma" w:cs="Tahoma"/>
                <w:sz w:val="20"/>
                <w:szCs w:val="20"/>
              </w:rPr>
              <w:tab/>
              <w:t>Możliwość ograniczenia pasma, jakie dany tunel VPN ma wykorzystywać w ramach łącza, możliwość kompresji danych przesyłanych przez zestawiony tunel.</w:t>
            </w:r>
          </w:p>
          <w:p w14:paraId="6962990E"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13.</w:t>
            </w:r>
            <w:r>
              <w:rPr>
                <w:rFonts w:ascii="Tahoma" w:hAnsi="Tahoma" w:cs="Tahoma"/>
                <w:sz w:val="20"/>
                <w:szCs w:val="20"/>
              </w:rPr>
              <w:tab/>
              <w:t xml:space="preserve">Możliwość zestawiania tunelu VPN </w:t>
            </w:r>
            <w:proofErr w:type="spellStart"/>
            <w:r>
              <w:rPr>
                <w:rFonts w:ascii="Tahoma" w:hAnsi="Tahoma" w:cs="Tahoma"/>
                <w:sz w:val="20"/>
                <w:szCs w:val="20"/>
              </w:rPr>
              <w:t>site</w:t>
            </w:r>
            <w:proofErr w:type="spellEnd"/>
            <w:r>
              <w:rPr>
                <w:rFonts w:ascii="Tahoma" w:hAnsi="Tahoma" w:cs="Tahoma"/>
                <w:sz w:val="20"/>
                <w:szCs w:val="20"/>
              </w:rPr>
              <w:t xml:space="preserve"> to </w:t>
            </w:r>
            <w:proofErr w:type="spellStart"/>
            <w:r>
              <w:rPr>
                <w:rFonts w:ascii="Tahoma" w:hAnsi="Tahoma" w:cs="Tahoma"/>
                <w:sz w:val="20"/>
                <w:szCs w:val="20"/>
              </w:rPr>
              <w:t>site</w:t>
            </w:r>
            <w:proofErr w:type="spellEnd"/>
            <w:r>
              <w:rPr>
                <w:rFonts w:ascii="Tahoma" w:hAnsi="Tahoma" w:cs="Tahoma"/>
                <w:sz w:val="20"/>
                <w:szCs w:val="20"/>
              </w:rPr>
              <w:t xml:space="preserve"> przy wykorzystaniu kilku łączy, na zasadzie wykorzystywania kilku kanałów fizycznych, wchodzących w skład danego tunelu VPN. Obsługa minimum 8 kanałów na jeden tunel wraz z możliwością agregacji wydajności poszczególnych kanałów na poziomie sesji i na poziomie pojedynczych pakietów, możliwość wyznaczania kanałów zapasowych, detekcja uszkodzenia danego kanału i przełączenie ruchu na sprawne kanały w przypadku uszkodzenia bez rozłączenia tunelu.</w:t>
            </w:r>
          </w:p>
          <w:p w14:paraId="06969138"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14.</w:t>
            </w:r>
            <w:r>
              <w:rPr>
                <w:rFonts w:ascii="Tahoma" w:hAnsi="Tahoma" w:cs="Tahoma"/>
                <w:sz w:val="20"/>
                <w:szCs w:val="20"/>
              </w:rPr>
              <w:tab/>
              <w:t>Możliwość zestawiania tuneli VPN zarówno na łączach internetowych, jak i łączach dedykowanych do transmisji danych.</w:t>
            </w:r>
          </w:p>
          <w:p w14:paraId="594DD0BB"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15.</w:t>
            </w:r>
            <w:r>
              <w:rPr>
                <w:rFonts w:ascii="Tahoma" w:hAnsi="Tahoma" w:cs="Tahoma"/>
                <w:sz w:val="20"/>
                <w:szCs w:val="20"/>
              </w:rPr>
              <w:tab/>
              <w:t xml:space="preserve">Możliwość budowy tuneli VPN </w:t>
            </w:r>
            <w:proofErr w:type="spellStart"/>
            <w:r>
              <w:rPr>
                <w:rFonts w:ascii="Tahoma" w:hAnsi="Tahoma" w:cs="Tahoma"/>
                <w:sz w:val="20"/>
                <w:szCs w:val="20"/>
              </w:rPr>
              <w:t>site</w:t>
            </w:r>
            <w:proofErr w:type="spellEnd"/>
            <w:r>
              <w:rPr>
                <w:rFonts w:ascii="Tahoma" w:hAnsi="Tahoma" w:cs="Tahoma"/>
                <w:sz w:val="20"/>
                <w:szCs w:val="20"/>
              </w:rPr>
              <w:t xml:space="preserve"> to </w:t>
            </w:r>
            <w:proofErr w:type="spellStart"/>
            <w:r>
              <w:rPr>
                <w:rFonts w:ascii="Tahoma" w:hAnsi="Tahoma" w:cs="Tahoma"/>
                <w:sz w:val="20"/>
                <w:szCs w:val="20"/>
              </w:rPr>
              <w:t>site</w:t>
            </w:r>
            <w:proofErr w:type="spellEnd"/>
            <w:r>
              <w:rPr>
                <w:rFonts w:ascii="Tahoma" w:hAnsi="Tahoma" w:cs="Tahoma"/>
                <w:sz w:val="20"/>
                <w:szCs w:val="20"/>
              </w:rPr>
              <w:t xml:space="preserve"> w strukturze gwiaździstej, z jednoczesnym zapewnieniem komunikacji pomiędzy wszystkimi lokalizacjami.</w:t>
            </w:r>
          </w:p>
          <w:p w14:paraId="194D8967"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16.</w:t>
            </w:r>
            <w:r>
              <w:rPr>
                <w:rFonts w:ascii="Tahoma" w:hAnsi="Tahoma" w:cs="Tahoma"/>
                <w:sz w:val="20"/>
                <w:szCs w:val="20"/>
              </w:rPr>
              <w:tab/>
              <w:t xml:space="preserve">Wykorzystanie do uwierzytelniania tuneli VPN </w:t>
            </w:r>
            <w:proofErr w:type="spellStart"/>
            <w:r>
              <w:rPr>
                <w:rFonts w:ascii="Tahoma" w:hAnsi="Tahoma" w:cs="Tahoma"/>
                <w:sz w:val="20"/>
                <w:szCs w:val="20"/>
              </w:rPr>
              <w:t>site</w:t>
            </w:r>
            <w:proofErr w:type="spellEnd"/>
            <w:r>
              <w:rPr>
                <w:rFonts w:ascii="Tahoma" w:hAnsi="Tahoma" w:cs="Tahoma"/>
                <w:sz w:val="20"/>
                <w:szCs w:val="20"/>
              </w:rPr>
              <w:t xml:space="preserve"> to </w:t>
            </w:r>
            <w:proofErr w:type="spellStart"/>
            <w:r>
              <w:rPr>
                <w:rFonts w:ascii="Tahoma" w:hAnsi="Tahoma" w:cs="Tahoma"/>
                <w:sz w:val="20"/>
                <w:szCs w:val="20"/>
              </w:rPr>
              <w:t>site</w:t>
            </w:r>
            <w:proofErr w:type="spellEnd"/>
            <w:r>
              <w:rPr>
                <w:rFonts w:ascii="Tahoma" w:hAnsi="Tahoma" w:cs="Tahoma"/>
                <w:sz w:val="20"/>
                <w:szCs w:val="20"/>
              </w:rPr>
              <w:t xml:space="preserve"> certyfikatów do szyfrowania.</w:t>
            </w:r>
          </w:p>
          <w:p w14:paraId="4E9CE45F"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17.</w:t>
            </w:r>
            <w:r>
              <w:rPr>
                <w:rFonts w:ascii="Tahoma" w:hAnsi="Tahoma" w:cs="Tahoma"/>
                <w:sz w:val="20"/>
                <w:szCs w:val="20"/>
              </w:rPr>
              <w:tab/>
              <w:t xml:space="preserve">Klient do zestawiania tuneli </w:t>
            </w:r>
            <w:proofErr w:type="spellStart"/>
            <w:r>
              <w:rPr>
                <w:rFonts w:ascii="Tahoma" w:hAnsi="Tahoma" w:cs="Tahoma"/>
                <w:sz w:val="20"/>
                <w:szCs w:val="20"/>
              </w:rPr>
              <w:t>client</w:t>
            </w:r>
            <w:proofErr w:type="spellEnd"/>
            <w:r>
              <w:rPr>
                <w:rFonts w:ascii="Tahoma" w:hAnsi="Tahoma" w:cs="Tahoma"/>
                <w:sz w:val="20"/>
                <w:szCs w:val="20"/>
              </w:rPr>
              <w:t xml:space="preserve"> to </w:t>
            </w:r>
            <w:proofErr w:type="spellStart"/>
            <w:r>
              <w:rPr>
                <w:rFonts w:ascii="Tahoma" w:hAnsi="Tahoma" w:cs="Tahoma"/>
                <w:sz w:val="20"/>
                <w:szCs w:val="20"/>
              </w:rPr>
              <w:t>site</w:t>
            </w:r>
            <w:proofErr w:type="spellEnd"/>
            <w:r>
              <w:rPr>
                <w:rFonts w:ascii="Tahoma" w:hAnsi="Tahoma" w:cs="Tahoma"/>
                <w:sz w:val="20"/>
                <w:szCs w:val="20"/>
              </w:rPr>
              <w:t xml:space="preserve"> dla minimum oprogramowania Windows wraz ze zintegrowanym firewallem i możliwością centralnej konfiguracji ustawień </w:t>
            </w:r>
            <w:proofErr w:type="spellStart"/>
            <w:r>
              <w:rPr>
                <w:rFonts w:ascii="Tahoma" w:hAnsi="Tahoma" w:cs="Tahoma"/>
                <w:sz w:val="20"/>
                <w:szCs w:val="20"/>
              </w:rPr>
              <w:t>firewalla</w:t>
            </w:r>
            <w:proofErr w:type="spellEnd"/>
            <w:r>
              <w:rPr>
                <w:rFonts w:ascii="Tahoma" w:hAnsi="Tahoma" w:cs="Tahoma"/>
                <w:sz w:val="20"/>
                <w:szCs w:val="20"/>
              </w:rPr>
              <w:t>.</w:t>
            </w:r>
          </w:p>
          <w:p w14:paraId="73F1F3F0"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18.</w:t>
            </w:r>
            <w:r>
              <w:rPr>
                <w:rFonts w:ascii="Tahoma" w:hAnsi="Tahoma" w:cs="Tahoma"/>
                <w:sz w:val="20"/>
                <w:szCs w:val="20"/>
              </w:rPr>
              <w:tab/>
              <w:t xml:space="preserve">Możliwość autoryzacji połączeń VPN </w:t>
            </w:r>
            <w:proofErr w:type="spellStart"/>
            <w:r>
              <w:rPr>
                <w:rFonts w:ascii="Tahoma" w:hAnsi="Tahoma" w:cs="Tahoma"/>
                <w:sz w:val="20"/>
                <w:szCs w:val="20"/>
              </w:rPr>
              <w:t>client</w:t>
            </w:r>
            <w:proofErr w:type="spellEnd"/>
            <w:r>
              <w:rPr>
                <w:rFonts w:ascii="Tahoma" w:hAnsi="Tahoma" w:cs="Tahoma"/>
                <w:sz w:val="20"/>
                <w:szCs w:val="20"/>
              </w:rPr>
              <w:t xml:space="preserve"> to </w:t>
            </w:r>
            <w:proofErr w:type="spellStart"/>
            <w:r>
              <w:rPr>
                <w:rFonts w:ascii="Tahoma" w:hAnsi="Tahoma" w:cs="Tahoma"/>
                <w:sz w:val="20"/>
                <w:szCs w:val="20"/>
              </w:rPr>
              <w:t>site</w:t>
            </w:r>
            <w:proofErr w:type="spellEnd"/>
            <w:r>
              <w:rPr>
                <w:rFonts w:ascii="Tahoma" w:hAnsi="Tahoma" w:cs="Tahoma"/>
                <w:sz w:val="20"/>
                <w:szCs w:val="20"/>
              </w:rPr>
              <w:t xml:space="preserve"> przy użyciu wewnętrznej bazy użytkowników, zewnętrznego serwera Radius, LDAP.</w:t>
            </w:r>
          </w:p>
          <w:p w14:paraId="24283FD1"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19.</w:t>
            </w:r>
            <w:r>
              <w:rPr>
                <w:rFonts w:ascii="Tahoma" w:hAnsi="Tahoma" w:cs="Tahoma"/>
                <w:sz w:val="20"/>
                <w:szCs w:val="20"/>
              </w:rPr>
              <w:tab/>
              <w:t xml:space="preserve">Zarządzanie ruchem w zakresie: limitowania pasma za pomocą technologii </w:t>
            </w:r>
            <w:proofErr w:type="spellStart"/>
            <w:r>
              <w:rPr>
                <w:rFonts w:ascii="Tahoma" w:hAnsi="Tahoma" w:cs="Tahoma"/>
                <w:sz w:val="20"/>
                <w:szCs w:val="20"/>
              </w:rPr>
              <w:t>traffic</w:t>
            </w:r>
            <w:proofErr w:type="spellEnd"/>
            <w:r>
              <w:rPr>
                <w:rFonts w:ascii="Tahoma" w:hAnsi="Tahoma" w:cs="Tahoma"/>
                <w:sz w:val="20"/>
                <w:szCs w:val="20"/>
              </w:rPr>
              <w:t xml:space="preserve"> </w:t>
            </w:r>
            <w:proofErr w:type="spellStart"/>
            <w:r>
              <w:rPr>
                <w:rFonts w:ascii="Tahoma" w:hAnsi="Tahoma" w:cs="Tahoma"/>
                <w:sz w:val="20"/>
                <w:szCs w:val="20"/>
              </w:rPr>
              <w:t>shaping</w:t>
            </w:r>
            <w:proofErr w:type="spellEnd"/>
            <w:r>
              <w:rPr>
                <w:rFonts w:ascii="Tahoma" w:hAnsi="Tahoma" w:cs="Tahoma"/>
                <w:sz w:val="20"/>
                <w:szCs w:val="20"/>
              </w:rPr>
              <w:t xml:space="preserve"> z obsługą minimum 4 priorytetów i dynamicznym podziałem dostępnego pasma, w zależności od poziomu ruchu wygenerowanego dla danego priorytetu ogólnie i, w zależności od przynależności do danej grupy, przez użytkownika, funkcja </w:t>
            </w:r>
            <w:proofErr w:type="spellStart"/>
            <w:r>
              <w:rPr>
                <w:rFonts w:ascii="Tahoma" w:hAnsi="Tahoma" w:cs="Tahoma"/>
                <w:sz w:val="20"/>
                <w:szCs w:val="20"/>
              </w:rPr>
              <w:t>QoS</w:t>
            </w:r>
            <w:proofErr w:type="spellEnd"/>
            <w:r>
              <w:rPr>
                <w:rFonts w:ascii="Tahoma" w:hAnsi="Tahoma" w:cs="Tahoma"/>
                <w:sz w:val="20"/>
                <w:szCs w:val="20"/>
              </w:rPr>
              <w:t>.</w:t>
            </w:r>
          </w:p>
          <w:p w14:paraId="3724F1B2"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20.</w:t>
            </w:r>
            <w:r>
              <w:rPr>
                <w:rFonts w:ascii="Tahoma" w:hAnsi="Tahoma" w:cs="Tahoma"/>
                <w:sz w:val="20"/>
                <w:szCs w:val="20"/>
              </w:rPr>
              <w:tab/>
              <w:t>Monitoring ruchu sieciowego na konsoli graficznej zarządzania z możliwością osobnej obserwacji ruchu generowanego przez protokoły dynamicznie otwierające porty, takie jak SIP, RPC. W tym zbliżone do czasu rzeczywistego monitorowanie ruchu wg. zadanego filtra (minimum wg. IP źródłowego, docelowego, portu sieciowego) i widoczność zarówno połączeń zaakceptowanych jak i zablokowanych.</w:t>
            </w:r>
          </w:p>
          <w:p w14:paraId="1F58F90E"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21.</w:t>
            </w:r>
            <w:r>
              <w:rPr>
                <w:rFonts w:ascii="Tahoma" w:hAnsi="Tahoma" w:cs="Tahoma"/>
                <w:sz w:val="20"/>
                <w:szCs w:val="20"/>
              </w:rPr>
              <w:tab/>
              <w:t>Obsługa funkcji IPS i IDS wraz z aktualizacją sygnatur i możliwością tworzenia własnych polis i definiowania, w ramach własnych polis, sposobów reakcji systemu na pakiety zawierające poszczególne sygnatury będące w bazie systemu</w:t>
            </w:r>
            <w:r>
              <w:rPr>
                <w:rFonts w:ascii="Tahoma" w:hAnsi="Tahoma" w:cs="Tahoma"/>
                <w:sz w:val="18"/>
                <w:szCs w:val="18"/>
              </w:rPr>
              <w:t>.</w:t>
            </w:r>
          </w:p>
          <w:p w14:paraId="33575B30"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22.</w:t>
            </w:r>
            <w:r>
              <w:rPr>
                <w:rFonts w:ascii="Tahoma" w:hAnsi="Tahoma" w:cs="Tahoma"/>
                <w:sz w:val="20"/>
                <w:szCs w:val="20"/>
              </w:rPr>
              <w:tab/>
              <w:t>Obsługa funkcji inspekcji (IPS oraz aplikacyjna) ruchu w protokołach nieszyfrowanych, jak i w  protokołach szyfrowanych minimum SSL/TLS.</w:t>
            </w:r>
          </w:p>
          <w:p w14:paraId="395216C1"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23.</w:t>
            </w:r>
            <w:r>
              <w:rPr>
                <w:rFonts w:ascii="Tahoma" w:hAnsi="Tahoma" w:cs="Tahoma"/>
                <w:sz w:val="20"/>
                <w:szCs w:val="20"/>
              </w:rPr>
              <w:tab/>
              <w:t>Obsługa funkcji filtrowania ruchu w warstwie 7 protokołu TCP/IP dla minimum 1000 aplikacji typu P2P, komunikatory, gry.</w:t>
            </w:r>
          </w:p>
          <w:p w14:paraId="1D3FCD8C"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lastRenderedPageBreak/>
              <w:t>24.</w:t>
            </w:r>
            <w:r>
              <w:rPr>
                <w:rFonts w:ascii="Tahoma" w:hAnsi="Tahoma" w:cs="Tahoma"/>
                <w:sz w:val="20"/>
                <w:szCs w:val="20"/>
              </w:rPr>
              <w:tab/>
              <w:t>Wbudowane w rozwiązanie równoważne serwery DHCP, DNS.</w:t>
            </w:r>
          </w:p>
          <w:p w14:paraId="33BD28C3"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25.</w:t>
            </w:r>
            <w:r>
              <w:rPr>
                <w:rFonts w:ascii="Tahoma" w:hAnsi="Tahoma" w:cs="Tahoma"/>
                <w:sz w:val="20"/>
                <w:szCs w:val="20"/>
              </w:rPr>
              <w:tab/>
              <w:t xml:space="preserve">Obsługa filtrowania </w:t>
            </w:r>
            <w:proofErr w:type="spellStart"/>
            <w:r>
              <w:rPr>
                <w:rFonts w:ascii="Tahoma" w:hAnsi="Tahoma" w:cs="Tahoma"/>
                <w:sz w:val="20"/>
                <w:szCs w:val="20"/>
              </w:rPr>
              <w:t>url’i</w:t>
            </w:r>
            <w:proofErr w:type="spellEnd"/>
            <w:r>
              <w:rPr>
                <w:rFonts w:ascii="Tahoma" w:hAnsi="Tahoma" w:cs="Tahoma"/>
                <w:sz w:val="20"/>
                <w:szCs w:val="20"/>
              </w:rPr>
              <w:t xml:space="preserve"> wraz z aktualizacją zbiorów </w:t>
            </w:r>
            <w:proofErr w:type="spellStart"/>
            <w:r>
              <w:rPr>
                <w:rFonts w:ascii="Tahoma" w:hAnsi="Tahoma" w:cs="Tahoma"/>
                <w:sz w:val="20"/>
                <w:szCs w:val="20"/>
              </w:rPr>
              <w:t>url’i</w:t>
            </w:r>
            <w:proofErr w:type="spellEnd"/>
            <w:r>
              <w:rPr>
                <w:rFonts w:ascii="Tahoma" w:hAnsi="Tahoma" w:cs="Tahoma"/>
                <w:sz w:val="20"/>
                <w:szCs w:val="20"/>
              </w:rPr>
              <w:t xml:space="preserve"> przez producenta oraz możliwość definiowania własnych polis, w ramach których wskazane grupy adresów </w:t>
            </w:r>
            <w:proofErr w:type="spellStart"/>
            <w:r>
              <w:rPr>
                <w:rFonts w:ascii="Tahoma" w:hAnsi="Tahoma" w:cs="Tahoma"/>
                <w:sz w:val="20"/>
                <w:szCs w:val="20"/>
              </w:rPr>
              <w:t>url</w:t>
            </w:r>
            <w:proofErr w:type="spellEnd"/>
            <w:r>
              <w:rPr>
                <w:rFonts w:ascii="Tahoma" w:hAnsi="Tahoma" w:cs="Tahoma"/>
                <w:sz w:val="20"/>
                <w:szCs w:val="20"/>
              </w:rPr>
              <w:t xml:space="preserve"> dostarczane przez producenta są blokowane. Możliwość zdefiniowania własnych </w:t>
            </w:r>
            <w:proofErr w:type="spellStart"/>
            <w:r>
              <w:rPr>
                <w:rFonts w:ascii="Tahoma" w:hAnsi="Tahoma" w:cs="Tahoma"/>
                <w:sz w:val="20"/>
                <w:szCs w:val="20"/>
              </w:rPr>
              <w:t>url’i</w:t>
            </w:r>
            <w:proofErr w:type="spellEnd"/>
            <w:r>
              <w:rPr>
                <w:rFonts w:ascii="Tahoma" w:hAnsi="Tahoma" w:cs="Tahoma"/>
                <w:sz w:val="20"/>
                <w:szCs w:val="20"/>
              </w:rPr>
              <w:t xml:space="preserve">. Zdefiniowane polisy filtrowania </w:t>
            </w:r>
            <w:proofErr w:type="spellStart"/>
            <w:r>
              <w:rPr>
                <w:rFonts w:ascii="Tahoma" w:hAnsi="Tahoma" w:cs="Tahoma"/>
                <w:sz w:val="20"/>
                <w:szCs w:val="20"/>
              </w:rPr>
              <w:t>url’i</w:t>
            </w:r>
            <w:proofErr w:type="spellEnd"/>
            <w:r>
              <w:rPr>
                <w:rFonts w:ascii="Tahoma" w:hAnsi="Tahoma" w:cs="Tahoma"/>
                <w:sz w:val="20"/>
                <w:szCs w:val="20"/>
              </w:rPr>
              <w:t xml:space="preserve"> muszą być możliwe do przypisania do poszczególnych reguł </w:t>
            </w:r>
            <w:proofErr w:type="spellStart"/>
            <w:r>
              <w:rPr>
                <w:rFonts w:ascii="Tahoma" w:hAnsi="Tahoma" w:cs="Tahoma"/>
                <w:sz w:val="20"/>
                <w:szCs w:val="20"/>
              </w:rPr>
              <w:t>firewalla</w:t>
            </w:r>
            <w:proofErr w:type="spellEnd"/>
            <w:r>
              <w:rPr>
                <w:rFonts w:ascii="Tahoma" w:hAnsi="Tahoma" w:cs="Tahoma"/>
                <w:sz w:val="20"/>
                <w:szCs w:val="20"/>
              </w:rPr>
              <w:t>.</w:t>
            </w:r>
          </w:p>
          <w:p w14:paraId="7AD17D74"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26.</w:t>
            </w:r>
            <w:r>
              <w:rPr>
                <w:rFonts w:ascii="Tahoma" w:hAnsi="Tahoma" w:cs="Tahoma"/>
                <w:sz w:val="20"/>
                <w:szCs w:val="20"/>
              </w:rPr>
              <w:tab/>
              <w:t>Bramka SMTP z filtrem protokołu SMTP.</w:t>
            </w:r>
          </w:p>
          <w:p w14:paraId="51C6C952"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26.</w:t>
            </w:r>
            <w:r>
              <w:rPr>
                <w:rFonts w:ascii="Tahoma" w:hAnsi="Tahoma" w:cs="Tahoma"/>
                <w:sz w:val="20"/>
                <w:szCs w:val="20"/>
              </w:rPr>
              <w:tab/>
              <w:t>Uwierzytelnianie klientów za pomocą protokołów i technologii minimum x.509, NTLM, Radius, RSA Securit, LDAP/LDAPS, Active Directory.</w:t>
            </w:r>
          </w:p>
          <w:p w14:paraId="52262422"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27.</w:t>
            </w:r>
            <w:r>
              <w:rPr>
                <w:rFonts w:ascii="Tahoma" w:hAnsi="Tahoma" w:cs="Tahoma"/>
                <w:sz w:val="20"/>
                <w:szCs w:val="20"/>
              </w:rPr>
              <w:tab/>
              <w:t>Funkcjonalność wprowadzenia modyfikacji reguł filtrowania i konfiguracji rozwiązania, a następnie aktywowania wszystkich wprowadzonych zmian wraz z logowaniem wprowadzonych zmian i możliwością weryfikacji i powrotu do stanu sprzed zmiany.</w:t>
            </w:r>
          </w:p>
          <w:p w14:paraId="1C4501EC"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28.</w:t>
            </w:r>
            <w:r>
              <w:rPr>
                <w:rFonts w:ascii="Tahoma" w:hAnsi="Tahoma" w:cs="Tahoma"/>
                <w:sz w:val="20"/>
                <w:szCs w:val="20"/>
              </w:rPr>
              <w:tab/>
              <w:t>Możliwość testowania reguł za pomocą wbudowanego narzędzia do weryfikacji.</w:t>
            </w:r>
          </w:p>
          <w:p w14:paraId="1E677ED9"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29.</w:t>
            </w:r>
            <w:r>
              <w:rPr>
                <w:rFonts w:ascii="Tahoma" w:hAnsi="Tahoma" w:cs="Tahoma"/>
                <w:sz w:val="20"/>
                <w:szCs w:val="20"/>
              </w:rPr>
              <w:tab/>
              <w:t>Możliwość tworzenia własnych obiektów sieciowych (minimum definiowane przez adresy IP, grupy adresów IP, zakresy adresów IP) wraz z możliwością nazywania zdefiniowanych obiektów i ich wykorzystywania w regułach.</w:t>
            </w:r>
          </w:p>
          <w:p w14:paraId="037A0295"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30.</w:t>
            </w:r>
            <w:r>
              <w:rPr>
                <w:rFonts w:ascii="Tahoma" w:hAnsi="Tahoma" w:cs="Tahoma"/>
                <w:sz w:val="20"/>
                <w:szCs w:val="20"/>
              </w:rPr>
              <w:tab/>
              <w:t>Możliwość tworzenia własnych obiektów dla protokołów opartych na portach statycznych, jak i portach dynamicznych wraz z możliwością zdefiniowania kontroli protokołów, reakcji na niezgodność protokołu.</w:t>
            </w:r>
          </w:p>
          <w:p w14:paraId="7AC1C6FF"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31.</w:t>
            </w:r>
            <w:r>
              <w:rPr>
                <w:rFonts w:ascii="Tahoma" w:hAnsi="Tahoma" w:cs="Tahoma"/>
                <w:sz w:val="20"/>
                <w:szCs w:val="20"/>
              </w:rPr>
              <w:tab/>
              <w:t xml:space="preserve">Możliwość tworzenia dynamicznych reguł </w:t>
            </w:r>
            <w:proofErr w:type="spellStart"/>
            <w:r>
              <w:rPr>
                <w:rFonts w:ascii="Tahoma" w:hAnsi="Tahoma" w:cs="Tahoma"/>
                <w:sz w:val="20"/>
                <w:szCs w:val="20"/>
              </w:rPr>
              <w:t>firewalla</w:t>
            </w:r>
            <w:proofErr w:type="spellEnd"/>
            <w:r>
              <w:rPr>
                <w:rFonts w:ascii="Tahoma" w:hAnsi="Tahoma" w:cs="Tahoma"/>
                <w:sz w:val="20"/>
                <w:szCs w:val="20"/>
              </w:rPr>
              <w:t xml:space="preserve"> opartych o przypisanie użytkownika do grupy, przedział czasowy, w jakim dana reguła ma działać.</w:t>
            </w:r>
          </w:p>
          <w:p w14:paraId="76FC1FAA"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32.</w:t>
            </w:r>
            <w:r>
              <w:rPr>
                <w:rFonts w:ascii="Tahoma" w:hAnsi="Tahoma" w:cs="Tahoma"/>
                <w:sz w:val="20"/>
                <w:szCs w:val="20"/>
              </w:rPr>
              <w:tab/>
              <w:t xml:space="preserve">Możliwość podzielenia reguł </w:t>
            </w:r>
            <w:proofErr w:type="spellStart"/>
            <w:r>
              <w:rPr>
                <w:rFonts w:ascii="Tahoma" w:hAnsi="Tahoma" w:cs="Tahoma"/>
                <w:sz w:val="20"/>
                <w:szCs w:val="20"/>
              </w:rPr>
              <w:t>firewalla</w:t>
            </w:r>
            <w:proofErr w:type="spellEnd"/>
            <w:r>
              <w:rPr>
                <w:rFonts w:ascii="Tahoma" w:hAnsi="Tahoma" w:cs="Tahoma"/>
                <w:sz w:val="20"/>
                <w:szCs w:val="20"/>
              </w:rPr>
              <w:t xml:space="preserve"> na grupy w oparciu o adresacje IP, używane protokoły, następnie filtrowanie pakietów z wykorzystaniem zdefiniowanej kaskady bazującej na stworzonych grupach, tak aby filtrowany ruch sieciowy przechodził przez jak najmniej reguł oraz ułatwiające zarządzanie regułami.</w:t>
            </w:r>
          </w:p>
          <w:p w14:paraId="4157C6DA"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33.</w:t>
            </w:r>
            <w:r>
              <w:rPr>
                <w:rFonts w:ascii="Tahoma" w:hAnsi="Tahoma" w:cs="Tahoma"/>
                <w:sz w:val="20"/>
                <w:szCs w:val="20"/>
              </w:rPr>
              <w:tab/>
              <w:t>Generowanie statystyk ruchu przepływającego przez rozwiązanie w czasie zbliżonym do rzeczywistego.</w:t>
            </w:r>
          </w:p>
          <w:p w14:paraId="5F746A0B"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34.</w:t>
            </w:r>
            <w:r>
              <w:rPr>
                <w:rFonts w:ascii="Tahoma" w:hAnsi="Tahoma" w:cs="Tahoma"/>
                <w:sz w:val="20"/>
                <w:szCs w:val="20"/>
              </w:rPr>
              <w:tab/>
              <w:t>Obsługa routingu z trasami definiowanymi zarówno statycznie, jak i dynamicznie wraz z obsługą protokołów OSPF i RIP.</w:t>
            </w:r>
          </w:p>
          <w:p w14:paraId="10150177" w14:textId="77777777" w:rsidR="00063C90" w:rsidRDefault="00063C90">
            <w:pPr>
              <w:spacing w:line="276" w:lineRule="auto"/>
              <w:ind w:left="301" w:hanging="301"/>
              <w:jc w:val="both"/>
              <w:rPr>
                <w:rFonts w:ascii="Tahoma" w:hAnsi="Tahoma" w:cs="Tahoma"/>
                <w:sz w:val="20"/>
                <w:szCs w:val="20"/>
              </w:rPr>
            </w:pPr>
            <w:r>
              <w:rPr>
                <w:rFonts w:ascii="Tahoma" w:hAnsi="Tahoma" w:cs="Tahoma"/>
                <w:sz w:val="20"/>
                <w:szCs w:val="20"/>
              </w:rPr>
              <w:t>35.</w:t>
            </w:r>
            <w:r>
              <w:rPr>
                <w:rFonts w:ascii="Tahoma" w:hAnsi="Tahoma" w:cs="Tahoma"/>
                <w:sz w:val="20"/>
                <w:szCs w:val="20"/>
              </w:rPr>
              <w:tab/>
              <w:t>Możliwość zarządzania rozwiązaniem zdalnie, za pomocą oprogramowania działającego na platformie Windows lub za pomocą przeglądarki Web.</w:t>
            </w:r>
          </w:p>
          <w:p w14:paraId="10E5E110"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Rozwiązanie równoważne musi posiadać certyfikat zgodności ze standardem </w:t>
            </w:r>
            <w:proofErr w:type="spellStart"/>
            <w:r>
              <w:rPr>
                <w:rFonts w:ascii="Tahoma" w:hAnsi="Tahoma" w:cs="Tahoma"/>
                <w:sz w:val="20"/>
                <w:szCs w:val="20"/>
              </w:rPr>
              <w:t>IPSec</w:t>
            </w:r>
            <w:proofErr w:type="spellEnd"/>
            <w:r>
              <w:rPr>
                <w:rFonts w:ascii="Tahoma" w:hAnsi="Tahoma" w:cs="Tahoma"/>
                <w:sz w:val="20"/>
                <w:szCs w:val="20"/>
              </w:rPr>
              <w:t xml:space="preserve"> w zakresie VPNC Basic, a także musi spełniać wymagania normy ISO 15408 </w:t>
            </w:r>
            <w:proofErr w:type="spellStart"/>
            <w:r>
              <w:rPr>
                <w:rFonts w:ascii="Tahoma" w:hAnsi="Tahoma" w:cs="Tahoma"/>
                <w:sz w:val="20"/>
                <w:szCs w:val="20"/>
              </w:rPr>
              <w:t>Common</w:t>
            </w:r>
            <w:proofErr w:type="spellEnd"/>
            <w:r>
              <w:rPr>
                <w:rFonts w:ascii="Tahoma" w:hAnsi="Tahoma" w:cs="Tahoma"/>
                <w:sz w:val="20"/>
                <w:szCs w:val="20"/>
              </w:rPr>
              <w:t xml:space="preserve"> </w:t>
            </w:r>
            <w:proofErr w:type="spellStart"/>
            <w:r>
              <w:rPr>
                <w:rFonts w:ascii="Tahoma" w:hAnsi="Tahoma" w:cs="Tahoma"/>
                <w:sz w:val="20"/>
                <w:szCs w:val="20"/>
              </w:rPr>
              <w:t>Criteria</w:t>
            </w:r>
            <w:proofErr w:type="spellEnd"/>
            <w:r>
              <w:rPr>
                <w:rFonts w:ascii="Tahoma" w:hAnsi="Tahoma" w:cs="Tahoma"/>
                <w:sz w:val="20"/>
                <w:szCs w:val="20"/>
              </w:rPr>
              <w:t xml:space="preserve"> na poziomie EAL 4+ lub musi posiadać certyfikat </w:t>
            </w:r>
            <w:r>
              <w:rPr>
                <w:rFonts w:ascii="Tahoma" w:eastAsia="Calibri" w:hAnsi="Tahoma" w:cs="Tahoma"/>
                <w:color w:val="000000"/>
                <w:sz w:val="20"/>
                <w:szCs w:val="20"/>
                <w:lang w:eastAsia="en-US"/>
              </w:rPr>
              <w:t xml:space="preserve">ICSA </w:t>
            </w:r>
            <w:proofErr w:type="spellStart"/>
            <w:r>
              <w:rPr>
                <w:rFonts w:ascii="Tahoma" w:eastAsia="Calibri" w:hAnsi="Tahoma" w:cs="Tahoma"/>
                <w:color w:val="000000"/>
                <w:sz w:val="20"/>
                <w:szCs w:val="20"/>
                <w:lang w:eastAsia="en-US"/>
              </w:rPr>
              <w:t>Labs</w:t>
            </w:r>
            <w:proofErr w:type="spellEnd"/>
            <w:r>
              <w:rPr>
                <w:rFonts w:ascii="Tahoma" w:eastAsia="Calibri" w:hAnsi="Tahoma" w:cs="Tahoma"/>
                <w:color w:val="000000"/>
                <w:sz w:val="20"/>
                <w:szCs w:val="20"/>
                <w:lang w:eastAsia="en-US"/>
              </w:rPr>
              <w:t xml:space="preserve"> minimum w zakresie Network Firewall</w:t>
            </w:r>
            <w:r>
              <w:rPr>
                <w:rFonts w:ascii="Tahoma" w:hAnsi="Tahoma" w:cs="Tahoma"/>
                <w:sz w:val="20"/>
                <w:szCs w:val="20"/>
              </w:rPr>
              <w:t>.</w:t>
            </w:r>
          </w:p>
          <w:p w14:paraId="5DF7EA71"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Rozwiązanie równoważne musi mieć możliwość zestawienia tuneli VPN przy wykorzystaniu protokołu </w:t>
            </w:r>
            <w:proofErr w:type="spellStart"/>
            <w:r>
              <w:rPr>
                <w:rFonts w:ascii="Tahoma" w:hAnsi="Tahoma" w:cs="Tahoma"/>
                <w:sz w:val="20"/>
                <w:szCs w:val="20"/>
              </w:rPr>
              <w:t>Tina</w:t>
            </w:r>
            <w:proofErr w:type="spellEnd"/>
            <w:r>
              <w:rPr>
                <w:rFonts w:ascii="Tahoma" w:hAnsi="Tahoma" w:cs="Tahoma"/>
                <w:sz w:val="20"/>
                <w:szCs w:val="20"/>
              </w:rPr>
              <w:t xml:space="preserve"> VPN z pozostałymi firewallami </w:t>
            </w:r>
            <w:proofErr w:type="spellStart"/>
            <w:r>
              <w:rPr>
                <w:rFonts w:ascii="Tahoma" w:hAnsi="Tahoma" w:cs="Tahoma"/>
                <w:sz w:val="20"/>
                <w:szCs w:val="20"/>
              </w:rPr>
              <w:t>Barracuda</w:t>
            </w:r>
            <w:proofErr w:type="spellEnd"/>
            <w:r>
              <w:rPr>
                <w:rFonts w:ascii="Tahoma" w:hAnsi="Tahoma" w:cs="Tahoma"/>
                <w:sz w:val="20"/>
                <w:szCs w:val="20"/>
              </w:rPr>
              <w:t xml:space="preserve"> </w:t>
            </w:r>
            <w:proofErr w:type="spellStart"/>
            <w:r>
              <w:rPr>
                <w:rFonts w:ascii="Tahoma" w:hAnsi="Tahoma" w:cs="Tahoma"/>
                <w:sz w:val="20"/>
                <w:szCs w:val="20"/>
              </w:rPr>
              <w:t>CloudGen</w:t>
            </w:r>
            <w:proofErr w:type="spellEnd"/>
            <w:r>
              <w:rPr>
                <w:rFonts w:ascii="Tahoma" w:hAnsi="Tahoma" w:cs="Tahoma"/>
                <w:sz w:val="20"/>
                <w:szCs w:val="20"/>
              </w:rPr>
              <w:t xml:space="preserve"> Firewall, eksploatowanymi przez Zamawiającego.</w:t>
            </w:r>
          </w:p>
          <w:p w14:paraId="0AE9E3C5"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W przypadku zaoferowania sprzętowego rozwiązania równoważnego, takie urządzenie musi być wyposażone w minimum 8 niezależnych portów Ethernet zakończonych złączem RJ-45 o wydajności 10/100/1000, obsługujących funkcję 802.1q VLAN oraz minimum 2 porty 10Gigabit, urządzenie takie musi zapewniać obsługę co najmniej 10 segmentów sieci. Wydajność takiego urządzenia w zakresie filtrowania pakietów nie może być mniejsza, jak  10 </w:t>
            </w:r>
            <w:proofErr w:type="spellStart"/>
            <w:r>
              <w:rPr>
                <w:rFonts w:ascii="Tahoma" w:hAnsi="Tahoma" w:cs="Tahoma"/>
                <w:sz w:val="20"/>
                <w:szCs w:val="20"/>
              </w:rPr>
              <w:t>Gbps</w:t>
            </w:r>
            <w:proofErr w:type="spellEnd"/>
            <w:r>
              <w:rPr>
                <w:rFonts w:ascii="Tahoma" w:hAnsi="Tahoma" w:cs="Tahoma"/>
                <w:sz w:val="20"/>
                <w:szCs w:val="20"/>
              </w:rPr>
              <w:t xml:space="preserve"> i, w zakresie filtrowania IPS, nie może być mniejsza jak 4 </w:t>
            </w:r>
            <w:proofErr w:type="spellStart"/>
            <w:r>
              <w:rPr>
                <w:rFonts w:ascii="Tahoma" w:hAnsi="Tahoma" w:cs="Tahoma"/>
                <w:sz w:val="20"/>
                <w:szCs w:val="20"/>
              </w:rPr>
              <w:t>Gbps</w:t>
            </w:r>
            <w:proofErr w:type="spellEnd"/>
            <w:r>
              <w:rPr>
                <w:rFonts w:ascii="Tahoma" w:hAnsi="Tahoma" w:cs="Tahoma"/>
                <w:sz w:val="20"/>
                <w:szCs w:val="20"/>
              </w:rPr>
              <w:t>, liczba chronionych adresów IP nie mniejsza jak 500, obudowa urządzenia musi być dostosowana do jego montażu w szafie 19 cali, wysokość obudowy 1U, w obudowie urządzenia muszą być zintegrowane minimum 2 zasilacze 230V zapewniające pracę urządzenia po awarii jednego z zasilaczy lub zaniku zasilania z jednego obwodu, wyświetlacz sygnalizujący stan pracy urządzenia, diody sygnalizacyjne oraz dysk lokalny do składowania logów o pojemności minimum 80GB, do urządzenia musza być dołączone akcesoria montażowe.</w:t>
            </w:r>
          </w:p>
          <w:p w14:paraId="49D3B390" w14:textId="77777777" w:rsidR="00063C90" w:rsidRDefault="00063C90">
            <w:pPr>
              <w:spacing w:line="276" w:lineRule="auto"/>
              <w:jc w:val="both"/>
              <w:rPr>
                <w:rFonts w:ascii="Tahoma" w:hAnsi="Tahoma" w:cs="Tahoma"/>
                <w:sz w:val="20"/>
                <w:szCs w:val="20"/>
              </w:rPr>
            </w:pPr>
            <w:r>
              <w:rPr>
                <w:rFonts w:ascii="Tahoma" w:hAnsi="Tahoma" w:cs="Tahoma"/>
                <w:sz w:val="20"/>
                <w:szCs w:val="20"/>
              </w:rPr>
              <w:t xml:space="preserve">W przypadku zaoferowania programowego rozwiązania równoważnego, takie rozwiązanie musi umożliwiać obsługę minimum 8 fizycznych kart sieciowych Ethernet o wydajności 10/100/1000 obsługujących funkcję 802.1q VLAN oraz minimum 2 karty sieciową 10Gigabit, musi umożliwiać obsługę </w:t>
            </w:r>
            <w:r>
              <w:rPr>
                <w:rFonts w:ascii="Tahoma" w:hAnsi="Tahoma" w:cs="Tahoma"/>
                <w:sz w:val="20"/>
                <w:szCs w:val="20"/>
              </w:rPr>
              <w:lastRenderedPageBreak/>
              <w:t xml:space="preserve">co najmniej 10 segmentów sieci, musi umożliwiać ochronę co najmniej 500 adresów IP. Oprogramowanie równoważne musi być dostarczone w formie maszyny wirtualnej, możliwej do uruchomienia na bazie oprogramowania </w:t>
            </w:r>
            <w:proofErr w:type="spellStart"/>
            <w:r>
              <w:rPr>
                <w:rFonts w:ascii="Tahoma" w:hAnsi="Tahoma" w:cs="Tahoma"/>
                <w:sz w:val="20"/>
                <w:szCs w:val="20"/>
              </w:rPr>
              <w:t>VMware</w:t>
            </w:r>
            <w:proofErr w:type="spellEnd"/>
            <w:r>
              <w:rPr>
                <w:rFonts w:ascii="Tahoma" w:hAnsi="Tahoma" w:cs="Tahoma"/>
                <w:sz w:val="20"/>
                <w:szCs w:val="20"/>
              </w:rPr>
              <w:t>.</w:t>
            </w:r>
          </w:p>
          <w:p w14:paraId="599C8197" w14:textId="77777777" w:rsidR="00063C90" w:rsidRDefault="00063C90">
            <w:pPr>
              <w:spacing w:line="276" w:lineRule="auto"/>
              <w:jc w:val="both"/>
              <w:rPr>
                <w:rFonts w:ascii="Tahoma" w:hAnsi="Tahoma" w:cs="Tahoma"/>
                <w:sz w:val="20"/>
                <w:szCs w:val="20"/>
              </w:rPr>
            </w:pPr>
            <w:r>
              <w:rPr>
                <w:rFonts w:ascii="Tahoma" w:hAnsi="Tahoma" w:cs="Tahoma"/>
                <w:sz w:val="20"/>
                <w:szCs w:val="20"/>
              </w:rPr>
              <w:t>Do rozwiązania równoważnego należy zapewnić, w okresie co najmniej 3 lat od daty zakupu, prawo do aktualizacji sygnatur i baz, prawo do aktualizacji rozwiązania, wsparcie techniczne realizowane minimum w trybie 8x5 (przez 8 godzin w dni robocze) minimum w języku polskim. W przypadku zaoferowania sprzętowego rozwiązania równoważnego, dodatkowo należy zapewnić 3-letnią gwarancję, wymianę urządzenia w przypadku jego awarii w ciągu jednego dnia oraz prawo do wymiany urządzenia po 4-roletnim okresie eksploatacji.</w:t>
            </w:r>
          </w:p>
          <w:p w14:paraId="6424555F" w14:textId="77777777" w:rsidR="00063C90" w:rsidRDefault="00063C90">
            <w:pPr>
              <w:spacing w:line="276" w:lineRule="auto"/>
              <w:jc w:val="both"/>
              <w:rPr>
                <w:rFonts w:ascii="Tahoma" w:hAnsi="Tahoma" w:cs="Tahoma"/>
                <w:kern w:val="2"/>
                <w:sz w:val="20"/>
                <w:szCs w:val="20"/>
                <w:u w:val="single"/>
              </w:rPr>
            </w:pPr>
            <w:r>
              <w:rPr>
                <w:rFonts w:ascii="Tahoma" w:hAnsi="Tahoma" w:cs="Tahoma"/>
                <w:sz w:val="20"/>
                <w:szCs w:val="20"/>
              </w:rPr>
              <w:t>W przypadku dostarczenia rozwiązania równoważnego, należy zapewnić szkolenie dla minimum 3 informatyków z zakresu eksploatacji i zaawansowanej konfiguracji ww. rozwiązania, szkolenie musi być zrealizowane w Warszawie oraz należy zapewnić migrację posiadanego przez Zamawiającego rozwiązania do rozwiązania równoważnego.</w:t>
            </w:r>
          </w:p>
        </w:tc>
      </w:tr>
    </w:tbl>
    <w:p w14:paraId="5862FF05" w14:textId="77777777" w:rsidR="00063C90" w:rsidRDefault="00063C90" w:rsidP="00063C90">
      <w:pPr>
        <w:rPr>
          <w:kern w:val="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6385"/>
        <w:gridCol w:w="2950"/>
      </w:tblGrid>
      <w:tr w:rsidR="00063C90" w14:paraId="4C01C2B2" w14:textId="77777777" w:rsidTr="00063C90">
        <w:trPr>
          <w:trHeight w:val="402"/>
        </w:trPr>
        <w:tc>
          <w:tcPr>
            <w:tcW w:w="6902" w:type="dxa"/>
            <w:gridSpan w:val="2"/>
            <w:tcBorders>
              <w:top w:val="single" w:sz="4" w:space="0" w:color="auto"/>
              <w:left w:val="single" w:sz="4" w:space="0" w:color="auto"/>
              <w:bottom w:val="single" w:sz="4" w:space="0" w:color="auto"/>
              <w:right w:val="single" w:sz="4" w:space="0" w:color="auto"/>
            </w:tcBorders>
            <w:vAlign w:val="center"/>
            <w:hideMark/>
          </w:tcPr>
          <w:p w14:paraId="68DE4BCA"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6.</w:t>
            </w:r>
            <w:r>
              <w:rPr>
                <w:rFonts w:ascii="Tahoma" w:hAnsi="Tahoma" w:cs="Tahoma"/>
                <w:b/>
                <w:sz w:val="18"/>
                <w:szCs w:val="18"/>
              </w:rPr>
              <w:tab/>
            </w:r>
            <w:r>
              <w:rPr>
                <w:rFonts w:ascii="Tahoma" w:hAnsi="Tahoma" w:cs="Tahoma"/>
                <w:b/>
              </w:rPr>
              <w:t xml:space="preserve">System ochrony dla serwerów poczty elektronicznej </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30E7095"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2 szt.</w:t>
            </w:r>
          </w:p>
        </w:tc>
      </w:tr>
      <w:tr w:rsidR="00063C90" w14:paraId="2A8647B7" w14:textId="77777777" w:rsidTr="00063C90">
        <w:trPr>
          <w:trHeight w:val="402"/>
        </w:trPr>
        <w:tc>
          <w:tcPr>
            <w:tcW w:w="520" w:type="dxa"/>
            <w:tcBorders>
              <w:top w:val="single" w:sz="4" w:space="0" w:color="auto"/>
              <w:left w:val="single" w:sz="4" w:space="0" w:color="auto"/>
              <w:bottom w:val="single" w:sz="4" w:space="0" w:color="auto"/>
              <w:right w:val="single" w:sz="4" w:space="0" w:color="auto"/>
            </w:tcBorders>
            <w:vAlign w:val="center"/>
            <w:hideMark/>
          </w:tcPr>
          <w:p w14:paraId="7A96F3D6"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31" w:type="dxa"/>
            <w:gridSpan w:val="2"/>
            <w:tcBorders>
              <w:top w:val="single" w:sz="4" w:space="0" w:color="auto"/>
              <w:left w:val="single" w:sz="4" w:space="0" w:color="auto"/>
              <w:bottom w:val="single" w:sz="4" w:space="0" w:color="auto"/>
              <w:right w:val="single" w:sz="4" w:space="0" w:color="auto"/>
            </w:tcBorders>
            <w:vAlign w:val="center"/>
            <w:hideMark/>
          </w:tcPr>
          <w:p w14:paraId="0C155C65" w14:textId="77777777" w:rsidR="00063C90" w:rsidRDefault="00063C90">
            <w:pPr>
              <w:spacing w:line="276" w:lineRule="auto"/>
              <w:ind w:left="301" w:hanging="301"/>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3E21AC26" w14:textId="77777777" w:rsidTr="00063C90">
        <w:trPr>
          <w:trHeight w:val="402"/>
        </w:trPr>
        <w:tc>
          <w:tcPr>
            <w:tcW w:w="520" w:type="dxa"/>
            <w:tcBorders>
              <w:top w:val="single" w:sz="4" w:space="0" w:color="auto"/>
              <w:left w:val="single" w:sz="4" w:space="0" w:color="auto"/>
              <w:bottom w:val="single" w:sz="4" w:space="0" w:color="auto"/>
              <w:right w:val="single" w:sz="4" w:space="0" w:color="auto"/>
            </w:tcBorders>
            <w:vAlign w:val="center"/>
            <w:hideMark/>
          </w:tcPr>
          <w:p w14:paraId="7C79F3B8" w14:textId="77777777" w:rsidR="00063C90" w:rsidRDefault="00063C90">
            <w:pPr>
              <w:spacing w:line="276" w:lineRule="auto"/>
              <w:jc w:val="right"/>
              <w:rPr>
                <w:rFonts w:ascii="Tahoma" w:hAnsi="Tahoma" w:cs="Tahoma"/>
                <w:kern w:val="2"/>
                <w:sz w:val="20"/>
                <w:szCs w:val="20"/>
              </w:rPr>
            </w:pPr>
            <w:r>
              <w:rPr>
                <w:rFonts w:ascii="Tahoma" w:hAnsi="Tahoma" w:cs="Tahoma"/>
                <w:sz w:val="20"/>
                <w:szCs w:val="20"/>
              </w:rPr>
              <w:t>1.</w:t>
            </w:r>
          </w:p>
        </w:tc>
        <w:tc>
          <w:tcPr>
            <w:tcW w:w="9331" w:type="dxa"/>
            <w:gridSpan w:val="2"/>
            <w:tcBorders>
              <w:top w:val="single" w:sz="4" w:space="0" w:color="auto"/>
              <w:left w:val="single" w:sz="4" w:space="0" w:color="auto"/>
              <w:bottom w:val="single" w:sz="4" w:space="0" w:color="auto"/>
              <w:right w:val="single" w:sz="4" w:space="0" w:color="auto"/>
            </w:tcBorders>
            <w:vAlign w:val="center"/>
            <w:hideMark/>
          </w:tcPr>
          <w:p w14:paraId="6D87DB8B"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 xml:space="preserve">Wymagania ogólne: </w:t>
            </w:r>
            <w:r>
              <w:rPr>
                <w:rFonts w:ascii="Tahoma" w:hAnsi="Tahoma" w:cs="Tahoma"/>
                <w:sz w:val="20"/>
                <w:szCs w:val="20"/>
              </w:rPr>
              <w:t xml:space="preserve">przedłużenie wsparcia technicznego do oprogramowania </w:t>
            </w:r>
            <w:proofErr w:type="spellStart"/>
            <w:r>
              <w:rPr>
                <w:rFonts w:ascii="Tahoma" w:hAnsi="Tahoma" w:cs="Tahoma"/>
                <w:sz w:val="20"/>
                <w:szCs w:val="20"/>
              </w:rPr>
              <w:t>FortiMail</w:t>
            </w:r>
            <w:proofErr w:type="spellEnd"/>
            <w:r>
              <w:rPr>
                <w:rFonts w:ascii="Tahoma" w:hAnsi="Tahoma" w:cs="Tahoma"/>
                <w:sz w:val="20"/>
                <w:szCs w:val="20"/>
              </w:rPr>
              <w:t xml:space="preserve"> VM01 oraz zapewnienie prawa do aktualizacji oprogramowani na okres co najmniej 3 lat. Przedłużenie wsparcia musi zapewniać wszystkie obecne funkcjonalności eksploatowanego rozwiązana tj. należy zapewnić pakiet: FortiMail-VM01 3 </w:t>
            </w:r>
            <w:proofErr w:type="spellStart"/>
            <w:r>
              <w:rPr>
                <w:rFonts w:ascii="Tahoma" w:hAnsi="Tahoma" w:cs="Tahoma"/>
                <w:sz w:val="20"/>
                <w:szCs w:val="20"/>
              </w:rPr>
              <w:t>Year</w:t>
            </w:r>
            <w:proofErr w:type="spellEnd"/>
            <w:r>
              <w:rPr>
                <w:rFonts w:ascii="Tahoma" w:hAnsi="Tahoma" w:cs="Tahoma"/>
                <w:sz w:val="20"/>
                <w:szCs w:val="20"/>
              </w:rPr>
              <w:t xml:space="preserve"> 24x7 </w:t>
            </w:r>
            <w:proofErr w:type="spellStart"/>
            <w:r>
              <w:rPr>
                <w:rFonts w:ascii="Tahoma" w:hAnsi="Tahoma" w:cs="Tahoma"/>
                <w:sz w:val="20"/>
                <w:szCs w:val="20"/>
              </w:rPr>
              <w:t>FortiCare</w:t>
            </w:r>
            <w:proofErr w:type="spellEnd"/>
            <w:r>
              <w:rPr>
                <w:rFonts w:ascii="Tahoma" w:hAnsi="Tahoma" w:cs="Tahoma"/>
                <w:sz w:val="20"/>
                <w:szCs w:val="20"/>
              </w:rPr>
              <w:t xml:space="preserve"> and </w:t>
            </w:r>
            <w:proofErr w:type="spellStart"/>
            <w:r>
              <w:rPr>
                <w:rFonts w:ascii="Tahoma" w:hAnsi="Tahoma" w:cs="Tahoma"/>
                <w:sz w:val="20"/>
                <w:szCs w:val="20"/>
              </w:rPr>
              <w:t>FortiGuard</w:t>
            </w:r>
            <w:proofErr w:type="spellEnd"/>
            <w:r>
              <w:rPr>
                <w:rFonts w:ascii="Tahoma" w:hAnsi="Tahoma" w:cs="Tahoma"/>
                <w:sz w:val="20"/>
                <w:szCs w:val="20"/>
              </w:rPr>
              <w:t xml:space="preserve"> Base Bundle </w:t>
            </w:r>
            <w:proofErr w:type="spellStart"/>
            <w:r>
              <w:rPr>
                <w:rFonts w:ascii="Tahoma" w:hAnsi="Tahoma" w:cs="Tahoma"/>
                <w:sz w:val="20"/>
                <w:szCs w:val="20"/>
              </w:rPr>
              <w:t>Contract</w:t>
            </w:r>
            <w:proofErr w:type="spellEnd"/>
            <w:r>
              <w:rPr>
                <w:rFonts w:ascii="Tahoma" w:hAnsi="Tahoma" w:cs="Tahoma"/>
                <w:sz w:val="20"/>
                <w:szCs w:val="20"/>
              </w:rPr>
              <w:t>.</w:t>
            </w:r>
          </w:p>
          <w:p w14:paraId="0FFE4D86" w14:textId="77777777" w:rsidR="00063C90" w:rsidRDefault="00063C90">
            <w:pPr>
              <w:spacing w:line="276" w:lineRule="auto"/>
              <w:jc w:val="both"/>
              <w:rPr>
                <w:rFonts w:ascii="Tahoma" w:hAnsi="Tahoma" w:cs="Tahoma"/>
                <w:color w:val="0000FF"/>
                <w:sz w:val="20"/>
                <w:szCs w:val="20"/>
                <w:u w:val="single"/>
              </w:rPr>
            </w:pPr>
            <w:r>
              <w:rPr>
                <w:rFonts w:ascii="Tahoma" w:hAnsi="Tahoma" w:cs="Tahoma"/>
                <w:sz w:val="20"/>
                <w:szCs w:val="20"/>
              </w:rPr>
              <w:t>Lub oprogramowanie lub urządzenie o równoważnej funkcjonalności, cechujące się co najmniej następującymi możliwościami:</w:t>
            </w:r>
          </w:p>
          <w:p w14:paraId="29F0C20E"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 xml:space="preserve">System ochrony musi zapewniać kompleksową ochronę antyspamową, antywirusową oraz </w:t>
            </w:r>
            <w:proofErr w:type="spellStart"/>
            <w:r>
              <w:rPr>
                <w:rFonts w:ascii="Tahoma" w:hAnsi="Tahoma" w:cs="Tahoma"/>
                <w:sz w:val="20"/>
                <w:szCs w:val="20"/>
              </w:rPr>
              <w:t>antyspyware’ową</w:t>
            </w:r>
            <w:proofErr w:type="spellEnd"/>
            <w:r>
              <w:rPr>
                <w:rFonts w:ascii="Tahoma" w:hAnsi="Tahoma" w:cs="Tahoma"/>
                <w:sz w:val="20"/>
                <w:szCs w:val="20"/>
              </w:rPr>
              <w:t>.</w:t>
            </w:r>
          </w:p>
          <w:p w14:paraId="14516BA7"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System musi mieć możliwość pracy w trybie bramy i transparentnym.</w:t>
            </w:r>
          </w:p>
          <w:p w14:paraId="129BB3F9"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System ochrony musi wykorzystywać dedykowany system operacyjny, nie dopuszcza się stosowania systemów operacyjnych ogólnego przeznaczenia.</w:t>
            </w:r>
          </w:p>
          <w:p w14:paraId="7A5403D0"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System musi zapewniać:</w:t>
            </w:r>
          </w:p>
          <w:p w14:paraId="042330C9"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Obsługę minimum 3 domen internetowych,</w:t>
            </w:r>
          </w:p>
          <w:p w14:paraId="551349FD"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Obsługę nie mniej niż 4 interfejsów Ethernet,</w:t>
            </w:r>
          </w:p>
          <w:p w14:paraId="600A46E0"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Obsługę nielimitowanej liczby użytkowników w trybie bramy,</w:t>
            </w:r>
          </w:p>
          <w:p w14:paraId="054DE2A9" w14:textId="77777777" w:rsidR="00063C90" w:rsidRDefault="00063C90" w:rsidP="00063C90">
            <w:pPr>
              <w:numPr>
                <w:ilvl w:val="1"/>
                <w:numId w:val="25"/>
              </w:numPr>
              <w:spacing w:line="276" w:lineRule="auto"/>
              <w:ind w:left="614" w:hanging="283"/>
              <w:jc w:val="both"/>
              <w:rPr>
                <w:rFonts w:ascii="Tahoma" w:hAnsi="Tahoma" w:cs="Tahoma"/>
                <w:sz w:val="20"/>
                <w:szCs w:val="20"/>
              </w:rPr>
            </w:pPr>
            <w:proofErr w:type="spellStart"/>
            <w:r>
              <w:rPr>
                <w:rFonts w:ascii="Tahoma" w:hAnsi="Tahoma" w:cs="Tahoma"/>
                <w:sz w:val="20"/>
                <w:szCs w:val="20"/>
              </w:rPr>
              <w:t>ObsługĘ</w:t>
            </w:r>
            <w:proofErr w:type="spellEnd"/>
            <w:r>
              <w:rPr>
                <w:rFonts w:ascii="Tahoma" w:hAnsi="Tahoma" w:cs="Tahoma"/>
                <w:sz w:val="20"/>
                <w:szCs w:val="20"/>
              </w:rPr>
              <w:t xml:space="preserve"> serwerów wewnętrznych poczty elektronicznej,</w:t>
            </w:r>
          </w:p>
          <w:p w14:paraId="17FD145C"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Obsługę protokołów TCP IP v4 i v6, SMTP, SMTP </w:t>
            </w:r>
            <w:proofErr w:type="spellStart"/>
            <w:r>
              <w:rPr>
                <w:rFonts w:ascii="Tahoma" w:hAnsi="Tahoma" w:cs="Tahoma"/>
                <w:sz w:val="20"/>
                <w:szCs w:val="20"/>
              </w:rPr>
              <w:t>over</w:t>
            </w:r>
            <w:proofErr w:type="spellEnd"/>
            <w:r>
              <w:rPr>
                <w:rFonts w:ascii="Tahoma" w:hAnsi="Tahoma" w:cs="Tahoma"/>
                <w:sz w:val="20"/>
                <w:szCs w:val="20"/>
              </w:rPr>
              <w:t xml:space="preserve"> </w:t>
            </w:r>
            <w:proofErr w:type="spellStart"/>
            <w:r>
              <w:rPr>
                <w:rFonts w:ascii="Tahoma" w:hAnsi="Tahoma" w:cs="Tahoma"/>
                <w:sz w:val="20"/>
                <w:szCs w:val="20"/>
              </w:rPr>
              <w:t>ssl</w:t>
            </w:r>
            <w:proofErr w:type="spellEnd"/>
            <w:r>
              <w:rPr>
                <w:rFonts w:ascii="Tahoma" w:hAnsi="Tahoma" w:cs="Tahoma"/>
                <w:sz w:val="20"/>
                <w:szCs w:val="20"/>
              </w:rPr>
              <w:t>/</w:t>
            </w:r>
            <w:proofErr w:type="spellStart"/>
            <w:r>
              <w:rPr>
                <w:rFonts w:ascii="Tahoma" w:hAnsi="Tahoma" w:cs="Tahoma"/>
                <w:sz w:val="20"/>
                <w:szCs w:val="20"/>
              </w:rPr>
              <w:t>tls</w:t>
            </w:r>
            <w:proofErr w:type="spellEnd"/>
            <w:r>
              <w:rPr>
                <w:rFonts w:ascii="Tahoma" w:hAnsi="Tahoma" w:cs="Tahoma"/>
                <w:sz w:val="20"/>
                <w:szCs w:val="20"/>
              </w:rPr>
              <w:t>, LDAP, RADIUS, SNMP,</w:t>
            </w:r>
          </w:p>
          <w:p w14:paraId="6302D247"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Polityki filtrowania oparte o adresy email (zarówno nadawców jak i odbiorców), nazwy domenowe, adresy IP,</w:t>
            </w:r>
          </w:p>
          <w:p w14:paraId="7E49EB38"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Możliwość zdefiniowania minimum 30 polityk na domenę,</w:t>
            </w:r>
          </w:p>
          <w:p w14:paraId="74D1C617"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Możliwe akcje dla przetwarzanej poczty elektronicznej, w zależności od spełniania lub nie spełniania odpowiednich reguł: </w:t>
            </w:r>
            <w:proofErr w:type="spellStart"/>
            <w:r>
              <w:rPr>
                <w:rFonts w:ascii="Tahoma" w:hAnsi="Tahoma" w:cs="Tahoma"/>
                <w:sz w:val="20"/>
                <w:szCs w:val="20"/>
              </w:rPr>
              <w:t>Accept</w:t>
            </w:r>
            <w:proofErr w:type="spellEnd"/>
            <w:r>
              <w:rPr>
                <w:rFonts w:ascii="Tahoma" w:hAnsi="Tahoma" w:cs="Tahoma"/>
                <w:sz w:val="20"/>
                <w:szCs w:val="20"/>
              </w:rPr>
              <w:t xml:space="preserve">, </w:t>
            </w:r>
            <w:proofErr w:type="spellStart"/>
            <w:r>
              <w:rPr>
                <w:rFonts w:ascii="Tahoma" w:hAnsi="Tahoma" w:cs="Tahoma"/>
                <w:sz w:val="20"/>
                <w:szCs w:val="20"/>
              </w:rPr>
              <w:t>Relay</w:t>
            </w:r>
            <w:proofErr w:type="spellEnd"/>
            <w:r>
              <w:rPr>
                <w:rFonts w:ascii="Tahoma" w:hAnsi="Tahoma" w:cs="Tahoma"/>
                <w:sz w:val="20"/>
                <w:szCs w:val="20"/>
              </w:rPr>
              <w:t xml:space="preserve">, </w:t>
            </w:r>
            <w:proofErr w:type="spellStart"/>
            <w:r>
              <w:rPr>
                <w:rFonts w:ascii="Tahoma" w:hAnsi="Tahoma" w:cs="Tahoma"/>
                <w:sz w:val="20"/>
                <w:szCs w:val="20"/>
              </w:rPr>
              <w:t>Reject</w:t>
            </w:r>
            <w:proofErr w:type="spellEnd"/>
            <w:r>
              <w:rPr>
                <w:rFonts w:ascii="Tahoma" w:hAnsi="Tahoma" w:cs="Tahoma"/>
                <w:sz w:val="20"/>
                <w:szCs w:val="20"/>
              </w:rPr>
              <w:t xml:space="preserve">, </w:t>
            </w:r>
            <w:proofErr w:type="spellStart"/>
            <w:r>
              <w:rPr>
                <w:rFonts w:ascii="Tahoma" w:hAnsi="Tahoma" w:cs="Tahoma"/>
                <w:sz w:val="20"/>
                <w:szCs w:val="20"/>
              </w:rPr>
              <w:t>Discard</w:t>
            </w:r>
            <w:proofErr w:type="spellEnd"/>
            <w:r>
              <w:rPr>
                <w:rFonts w:ascii="Tahoma" w:hAnsi="Tahoma" w:cs="Tahoma"/>
                <w:sz w:val="20"/>
                <w:szCs w:val="20"/>
              </w:rPr>
              <w:t xml:space="preserve">, </w:t>
            </w:r>
            <w:proofErr w:type="spellStart"/>
            <w:r>
              <w:rPr>
                <w:rFonts w:ascii="Tahoma" w:hAnsi="Tahoma" w:cs="Tahoma"/>
                <w:sz w:val="20"/>
                <w:szCs w:val="20"/>
              </w:rPr>
              <w:t>Kwarnatanna</w:t>
            </w:r>
            <w:proofErr w:type="spellEnd"/>
            <w:r>
              <w:rPr>
                <w:rFonts w:ascii="Tahoma" w:hAnsi="Tahoma" w:cs="Tahoma"/>
                <w:sz w:val="20"/>
                <w:szCs w:val="20"/>
              </w:rPr>
              <w:t>, Oznaczanie (</w:t>
            </w:r>
            <w:proofErr w:type="spellStart"/>
            <w:r>
              <w:rPr>
                <w:rFonts w:ascii="Tahoma" w:hAnsi="Tahoma" w:cs="Tahoma"/>
                <w:sz w:val="20"/>
                <w:szCs w:val="20"/>
              </w:rPr>
              <w:t>Tagging</w:t>
            </w:r>
            <w:proofErr w:type="spellEnd"/>
            <w:r>
              <w:rPr>
                <w:rFonts w:ascii="Tahoma" w:hAnsi="Tahoma" w:cs="Tahoma"/>
                <w:sz w:val="20"/>
                <w:szCs w:val="20"/>
              </w:rPr>
              <w:t>),</w:t>
            </w:r>
          </w:p>
          <w:p w14:paraId="2EA95F36"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Ochronę poczty przychodzącej w zakresie spamu, wirusów i spyware. Szczegółowe wymagania zostały określone w pkt 5 i 6, </w:t>
            </w:r>
          </w:p>
          <w:p w14:paraId="32B66206"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Możliwość integracji systemu z zewnętrznym systemem typu </w:t>
            </w:r>
            <w:proofErr w:type="spellStart"/>
            <w:r>
              <w:rPr>
                <w:rFonts w:ascii="Tahoma" w:hAnsi="Tahoma" w:cs="Tahoma"/>
                <w:sz w:val="20"/>
                <w:szCs w:val="20"/>
              </w:rPr>
              <w:t>Sandbox</w:t>
            </w:r>
            <w:proofErr w:type="spellEnd"/>
            <w:r>
              <w:rPr>
                <w:rFonts w:ascii="Tahoma" w:hAnsi="Tahoma" w:cs="Tahoma"/>
                <w:sz w:val="20"/>
                <w:szCs w:val="20"/>
              </w:rPr>
              <w:t xml:space="preserve"> w postaci rozwiązania lokalnego i opartego o chmurę, bez konieczności dostarczania systemu </w:t>
            </w:r>
            <w:proofErr w:type="spellStart"/>
            <w:r>
              <w:rPr>
                <w:rFonts w:ascii="Tahoma" w:hAnsi="Tahoma" w:cs="Tahoma"/>
                <w:sz w:val="20"/>
                <w:szCs w:val="20"/>
              </w:rPr>
              <w:t>Sandbox</w:t>
            </w:r>
            <w:proofErr w:type="spellEnd"/>
            <w:r>
              <w:rPr>
                <w:rFonts w:ascii="Tahoma" w:hAnsi="Tahoma" w:cs="Tahoma"/>
                <w:sz w:val="20"/>
                <w:szCs w:val="20"/>
              </w:rPr>
              <w:t xml:space="preserve"> wraz z systemem ochrony dla serwerów poczty elektronicznej. </w:t>
            </w:r>
          </w:p>
          <w:p w14:paraId="19DB5DFE" w14:textId="77777777" w:rsidR="00063C90" w:rsidRDefault="00063C90" w:rsidP="00063C90">
            <w:pPr>
              <w:numPr>
                <w:ilvl w:val="1"/>
                <w:numId w:val="25"/>
              </w:numPr>
              <w:spacing w:line="276" w:lineRule="auto"/>
              <w:ind w:left="614" w:hanging="283"/>
              <w:jc w:val="both"/>
              <w:rPr>
                <w:rFonts w:ascii="Tahoma" w:hAnsi="Tahoma" w:cs="Tahoma"/>
                <w:sz w:val="20"/>
                <w:szCs w:val="20"/>
              </w:rPr>
            </w:pPr>
            <w:proofErr w:type="spellStart"/>
            <w:r>
              <w:rPr>
                <w:rFonts w:ascii="Tahoma" w:hAnsi="Tahoma" w:cs="Tahoma"/>
                <w:sz w:val="20"/>
                <w:szCs w:val="20"/>
              </w:rPr>
              <w:t>Granularne</w:t>
            </w:r>
            <w:proofErr w:type="spellEnd"/>
            <w:r>
              <w:rPr>
                <w:rFonts w:ascii="Tahoma" w:hAnsi="Tahoma" w:cs="Tahoma"/>
                <w:sz w:val="20"/>
                <w:szCs w:val="20"/>
              </w:rPr>
              <w:t>, wielowarstwowe polityki wykrywania spamu i wirusów,</w:t>
            </w:r>
          </w:p>
          <w:p w14:paraId="0FB19CA3"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Ochrona przed atakami </w:t>
            </w:r>
            <w:proofErr w:type="spellStart"/>
            <w:r>
              <w:rPr>
                <w:rFonts w:ascii="Tahoma" w:hAnsi="Tahoma" w:cs="Tahoma"/>
                <w:sz w:val="20"/>
                <w:szCs w:val="20"/>
              </w:rPr>
              <w:t>DoS</w:t>
            </w:r>
            <w:proofErr w:type="spellEnd"/>
            <w:r>
              <w:rPr>
                <w:rFonts w:ascii="Tahoma" w:hAnsi="Tahoma" w:cs="Tahoma"/>
                <w:sz w:val="20"/>
                <w:szCs w:val="20"/>
              </w:rPr>
              <w:t>. Szczegółowe wymagania zostały określone w pkt 7,</w:t>
            </w:r>
          </w:p>
          <w:p w14:paraId="2BD2D802"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Archiwizacja poczty przychodzącej i wychodzącej na lokalnych dyskach systemu, wraz z możliwością definiowania okresu przechowywania i retencji oraz w lokalizacji zewnętrznej przy </w:t>
            </w:r>
            <w:r>
              <w:rPr>
                <w:rFonts w:ascii="Tahoma" w:hAnsi="Tahoma" w:cs="Tahoma"/>
                <w:sz w:val="20"/>
                <w:szCs w:val="20"/>
              </w:rPr>
              <w:lastRenderedPageBreak/>
              <w:t xml:space="preserve">wykorzystaniu minimum protokołu SFTP, </w:t>
            </w:r>
          </w:p>
          <w:p w14:paraId="52B58072"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Usuwanie wewnętrznych nagłówków z poczty wychodzącej, wysyłanej za pośrednictwem rozwiązania,</w:t>
            </w:r>
          </w:p>
          <w:p w14:paraId="180D6657"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 xml:space="preserve">Obsługę funkcji </w:t>
            </w:r>
            <w:proofErr w:type="spellStart"/>
            <w:r>
              <w:rPr>
                <w:rFonts w:ascii="Tahoma" w:hAnsi="Tahoma" w:cs="Tahoma"/>
                <w:sz w:val="20"/>
                <w:szCs w:val="20"/>
              </w:rPr>
              <w:t>greylist</w:t>
            </w:r>
            <w:proofErr w:type="spellEnd"/>
            <w:r>
              <w:rPr>
                <w:rFonts w:ascii="Tahoma" w:hAnsi="Tahoma" w:cs="Tahoma"/>
                <w:sz w:val="20"/>
                <w:szCs w:val="20"/>
              </w:rPr>
              <w:t xml:space="preserve"> wraz z możliwością wskazania adresów poczty docelowych i źródłowych, dla których funkcja </w:t>
            </w:r>
            <w:proofErr w:type="spellStart"/>
            <w:r>
              <w:rPr>
                <w:rFonts w:ascii="Tahoma" w:hAnsi="Tahoma" w:cs="Tahoma"/>
                <w:sz w:val="20"/>
                <w:szCs w:val="20"/>
              </w:rPr>
              <w:t>greylist</w:t>
            </w:r>
            <w:proofErr w:type="spellEnd"/>
            <w:r>
              <w:rPr>
                <w:rFonts w:ascii="Tahoma" w:hAnsi="Tahoma" w:cs="Tahoma"/>
                <w:sz w:val="20"/>
                <w:szCs w:val="20"/>
              </w:rPr>
              <w:t xml:space="preserve"> nie będzie stosowana,</w:t>
            </w:r>
          </w:p>
          <w:p w14:paraId="551BD1AD"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Aktualizacje w czasie rzeczywistym bazy wiadomości spam,</w:t>
            </w:r>
          </w:p>
          <w:p w14:paraId="2747AAEC"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Aktualizacje zgodnie z harmonogramem definicji dla systemu antywirusowego,</w:t>
            </w:r>
          </w:p>
          <w:p w14:paraId="0374E7BF"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Możliwość zarządzania rozwiązaniem z poziomu przeglądarki internetowej, z wykorzystaniem protokołu HTTPS oraz z poziomu linii komend,</w:t>
            </w:r>
          </w:p>
          <w:p w14:paraId="36EB2CDB" w14:textId="77777777" w:rsidR="00063C90" w:rsidRDefault="00063C90" w:rsidP="00063C90">
            <w:pPr>
              <w:numPr>
                <w:ilvl w:val="1"/>
                <w:numId w:val="25"/>
              </w:numPr>
              <w:spacing w:line="276" w:lineRule="auto"/>
              <w:ind w:left="614" w:hanging="283"/>
              <w:jc w:val="both"/>
              <w:rPr>
                <w:rFonts w:ascii="Tahoma" w:hAnsi="Tahoma" w:cs="Tahoma"/>
                <w:sz w:val="20"/>
                <w:szCs w:val="20"/>
              </w:rPr>
            </w:pPr>
            <w:r>
              <w:rPr>
                <w:rFonts w:ascii="Tahoma" w:hAnsi="Tahoma" w:cs="Tahoma"/>
                <w:sz w:val="20"/>
                <w:szCs w:val="20"/>
              </w:rPr>
              <w:t>Logowanie i raportowanie. Szczegółowe wymagania zostały określone w pkt 8.</w:t>
            </w:r>
          </w:p>
          <w:p w14:paraId="77249650"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 xml:space="preserve">Ochrona antywirusowa i </w:t>
            </w:r>
            <w:proofErr w:type="spellStart"/>
            <w:r>
              <w:rPr>
                <w:rFonts w:ascii="Tahoma" w:hAnsi="Tahoma" w:cs="Tahoma"/>
                <w:sz w:val="20"/>
                <w:szCs w:val="20"/>
              </w:rPr>
              <w:t>antyspyware’owa</w:t>
            </w:r>
            <w:proofErr w:type="spellEnd"/>
            <w:r>
              <w:rPr>
                <w:rFonts w:ascii="Tahoma" w:hAnsi="Tahoma" w:cs="Tahoma"/>
                <w:sz w:val="20"/>
                <w:szCs w:val="20"/>
              </w:rPr>
              <w:t xml:space="preserve"> musi zapewniać:</w:t>
            </w:r>
          </w:p>
          <w:p w14:paraId="51A76336"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Skanowanie antywirusowe wiadomości przychodzących za pośrednictwem protokołu SMTP,</w:t>
            </w:r>
          </w:p>
          <w:p w14:paraId="1D95FB0A"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Skanowanie za pomocą minimum jednego modułu skanującego, moduł skanujący musi pochodzić od innego producenta, w porównaniu do modułu skanującego, zaoferowanego oprogramowania antywirusowego, o którym mowa w poz. 1,</w:t>
            </w:r>
          </w:p>
          <w:p w14:paraId="1DCC821B"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Kwarantannę dla zainfekowanych plików,</w:t>
            </w:r>
          </w:p>
          <w:p w14:paraId="49A8069F"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Powiadomienia użytkowników wraz z możliwością definiowania treści powiadomienia w języku polskim,</w:t>
            </w:r>
          </w:p>
          <w:p w14:paraId="4E12E02C"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Skanowanie załączników skompresowanych wraz z możliwością konfiguracji poziomu zagnieżdżenia i wielkości załącznika, który zostanie poddany skanowaniu,</w:t>
            </w:r>
          </w:p>
          <w:p w14:paraId="452ECCBA"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Blokowanie załączników ze względu na ich typ,</w:t>
            </w:r>
          </w:p>
          <w:p w14:paraId="2F70E61F"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Modyfikacje tematu wiadomości w przypadku wykrycia zagrożenia, gdy zgodnie z konfiguracją, email ma być przekazany do serwera poczty,</w:t>
            </w:r>
          </w:p>
          <w:p w14:paraId="1938F1FB" w14:textId="77777777" w:rsidR="00063C90" w:rsidRDefault="00063C90" w:rsidP="00063C90">
            <w:pPr>
              <w:numPr>
                <w:ilvl w:val="7"/>
                <w:numId w:val="26"/>
              </w:numPr>
              <w:spacing w:line="276" w:lineRule="auto"/>
              <w:ind w:left="614" w:hanging="283"/>
              <w:jc w:val="both"/>
              <w:rPr>
                <w:rFonts w:ascii="Tahoma" w:hAnsi="Tahoma" w:cs="Tahoma"/>
                <w:sz w:val="20"/>
                <w:szCs w:val="20"/>
              </w:rPr>
            </w:pPr>
            <w:r>
              <w:rPr>
                <w:rFonts w:ascii="Tahoma" w:hAnsi="Tahoma" w:cs="Tahoma"/>
                <w:sz w:val="20"/>
                <w:szCs w:val="20"/>
              </w:rPr>
              <w:t>Obsługę minimum 40 profili antywirusowych.</w:t>
            </w:r>
          </w:p>
          <w:p w14:paraId="38A7DEEF"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Ochrona antyspamowa musi zapewniać:</w:t>
            </w:r>
          </w:p>
          <w:p w14:paraId="1B204BDF"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Heurystyczną analizę spamu,</w:t>
            </w:r>
          </w:p>
          <w:p w14:paraId="410B63B5"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 xml:space="preserve">Filtrowanie treści wiadomości i załączników, </w:t>
            </w:r>
          </w:p>
          <w:p w14:paraId="6CFCEB58"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Szczegółową kontrolę nagłówka wiadomości,</w:t>
            </w:r>
          </w:p>
          <w:p w14:paraId="3DDD91F2"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 xml:space="preserve">Filtrowanie w oparciu o metodę </w:t>
            </w:r>
            <w:proofErr w:type="spellStart"/>
            <w:r>
              <w:rPr>
                <w:rFonts w:ascii="Tahoma" w:hAnsi="Tahoma" w:cs="Tahoma"/>
                <w:sz w:val="20"/>
                <w:szCs w:val="20"/>
              </w:rPr>
              <w:t>Bayes’a</w:t>
            </w:r>
            <w:proofErr w:type="spellEnd"/>
            <w:r>
              <w:rPr>
                <w:rFonts w:ascii="Tahoma" w:hAnsi="Tahoma" w:cs="Tahoma"/>
                <w:sz w:val="20"/>
                <w:szCs w:val="20"/>
              </w:rPr>
              <w:t xml:space="preserve"> z możliwością dostrajania dla poszczególnych użytkowników,</w:t>
            </w:r>
          </w:p>
          <w:p w14:paraId="7834B7DE"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Filtrowanie w oparciu o sumy kontrolne spamu,</w:t>
            </w:r>
          </w:p>
          <w:p w14:paraId="197EC061"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Wykrywanie spamu w oparciu o analizę plików graficznych oraz plików PDF,</w:t>
            </w:r>
          </w:p>
          <w:p w14:paraId="2EA6FF1D"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Wykrywanie spamu w oparciu o dynamiczną bazę spamu, dostarczaną przez producenta rozwiązania,</w:t>
            </w:r>
          </w:p>
          <w:p w14:paraId="5795C603"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Wykorzystanie zewnętrznych serwisów RBL do filtrowania spamu,</w:t>
            </w:r>
          </w:p>
          <w:p w14:paraId="27DA500F"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Weryfikacja źródłowego adresu IP,</w:t>
            </w:r>
          </w:p>
          <w:p w14:paraId="7D3E29A9"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Wykorzystanie białych i czarnych list definiowanych globalnie,</w:t>
            </w:r>
          </w:p>
          <w:p w14:paraId="54D12CE8"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Kwarantanna wiadomości spam,</w:t>
            </w:r>
          </w:p>
          <w:p w14:paraId="77B4AB80"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 xml:space="preserve">Weryfikacje istniejących adresów docelowych z wykorzystaniem protokołu LDAP, </w:t>
            </w:r>
          </w:p>
          <w:p w14:paraId="69244AEE" w14:textId="77777777" w:rsidR="00063C90" w:rsidRDefault="00063C90" w:rsidP="00063C90">
            <w:pPr>
              <w:numPr>
                <w:ilvl w:val="0"/>
                <w:numId w:val="27"/>
              </w:numPr>
              <w:spacing w:line="276" w:lineRule="auto"/>
              <w:jc w:val="both"/>
              <w:rPr>
                <w:rFonts w:ascii="Tahoma" w:hAnsi="Tahoma" w:cs="Tahoma"/>
                <w:sz w:val="20"/>
                <w:szCs w:val="20"/>
              </w:rPr>
            </w:pPr>
            <w:r>
              <w:rPr>
                <w:rFonts w:ascii="Tahoma" w:hAnsi="Tahoma" w:cs="Tahoma"/>
                <w:sz w:val="20"/>
                <w:szCs w:val="20"/>
              </w:rPr>
              <w:t>Oznaczanie wiadomości spam.</w:t>
            </w:r>
          </w:p>
          <w:p w14:paraId="305B6900"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 xml:space="preserve">Ochrona przed atakami </w:t>
            </w:r>
            <w:proofErr w:type="spellStart"/>
            <w:r>
              <w:rPr>
                <w:rFonts w:ascii="Tahoma" w:hAnsi="Tahoma" w:cs="Tahoma"/>
                <w:sz w:val="20"/>
                <w:szCs w:val="20"/>
              </w:rPr>
              <w:t>DoS</w:t>
            </w:r>
            <w:proofErr w:type="spellEnd"/>
            <w:r>
              <w:rPr>
                <w:rFonts w:ascii="Tahoma" w:hAnsi="Tahoma" w:cs="Tahoma"/>
                <w:sz w:val="20"/>
                <w:szCs w:val="20"/>
              </w:rPr>
              <w:t xml:space="preserve"> musi zapewniać:</w:t>
            </w:r>
          </w:p>
          <w:p w14:paraId="3DD7E4FD" w14:textId="77777777" w:rsidR="00063C90" w:rsidRDefault="00063C90" w:rsidP="00063C90">
            <w:pPr>
              <w:numPr>
                <w:ilvl w:val="0"/>
                <w:numId w:val="28"/>
              </w:numPr>
              <w:spacing w:line="276" w:lineRule="auto"/>
              <w:jc w:val="both"/>
              <w:rPr>
                <w:rFonts w:ascii="Tahoma" w:hAnsi="Tahoma" w:cs="Tahoma"/>
                <w:sz w:val="20"/>
                <w:szCs w:val="20"/>
              </w:rPr>
            </w:pPr>
            <w:r>
              <w:rPr>
                <w:rFonts w:ascii="Tahoma" w:hAnsi="Tahoma" w:cs="Tahoma"/>
                <w:sz w:val="20"/>
                <w:szCs w:val="20"/>
              </w:rPr>
              <w:t xml:space="preserve">Ochronę przed atakiem typu Mail </w:t>
            </w:r>
            <w:proofErr w:type="spellStart"/>
            <w:r>
              <w:rPr>
                <w:rFonts w:ascii="Tahoma" w:hAnsi="Tahoma" w:cs="Tahoma"/>
                <w:sz w:val="20"/>
                <w:szCs w:val="20"/>
              </w:rPr>
              <w:t>Bombing</w:t>
            </w:r>
            <w:proofErr w:type="spellEnd"/>
            <w:r>
              <w:rPr>
                <w:rFonts w:ascii="Tahoma" w:hAnsi="Tahoma" w:cs="Tahoma"/>
                <w:sz w:val="20"/>
                <w:szCs w:val="20"/>
              </w:rPr>
              <w:t>,</w:t>
            </w:r>
          </w:p>
          <w:p w14:paraId="1E789C66" w14:textId="77777777" w:rsidR="00063C90" w:rsidRDefault="00063C90" w:rsidP="00063C90">
            <w:pPr>
              <w:numPr>
                <w:ilvl w:val="0"/>
                <w:numId w:val="28"/>
              </w:numPr>
              <w:spacing w:line="276" w:lineRule="auto"/>
              <w:jc w:val="both"/>
              <w:rPr>
                <w:rFonts w:ascii="Tahoma" w:hAnsi="Tahoma" w:cs="Tahoma"/>
                <w:sz w:val="20"/>
                <w:szCs w:val="20"/>
              </w:rPr>
            </w:pPr>
            <w:r>
              <w:rPr>
                <w:rFonts w:ascii="Tahoma" w:hAnsi="Tahoma" w:cs="Tahoma"/>
                <w:sz w:val="20"/>
                <w:szCs w:val="20"/>
              </w:rPr>
              <w:t>Ochrona przed atakami na adres odbiorcy,</w:t>
            </w:r>
          </w:p>
          <w:p w14:paraId="1414AA68" w14:textId="77777777" w:rsidR="00063C90" w:rsidRDefault="00063C90" w:rsidP="00063C90">
            <w:pPr>
              <w:numPr>
                <w:ilvl w:val="0"/>
                <w:numId w:val="28"/>
              </w:numPr>
              <w:spacing w:line="276" w:lineRule="auto"/>
              <w:jc w:val="both"/>
              <w:rPr>
                <w:rFonts w:ascii="Tahoma" w:hAnsi="Tahoma" w:cs="Tahoma"/>
                <w:sz w:val="20"/>
                <w:szCs w:val="20"/>
              </w:rPr>
            </w:pPr>
            <w:r>
              <w:rPr>
                <w:rFonts w:ascii="Tahoma" w:hAnsi="Tahoma" w:cs="Tahoma"/>
                <w:sz w:val="20"/>
                <w:szCs w:val="20"/>
              </w:rPr>
              <w:t>Definiowanie maksymalnych ilości wiadomości pocztowych przychodzących,</w:t>
            </w:r>
          </w:p>
          <w:p w14:paraId="77DA17D8" w14:textId="77777777" w:rsidR="00063C90" w:rsidRDefault="00063C90" w:rsidP="00063C90">
            <w:pPr>
              <w:numPr>
                <w:ilvl w:val="0"/>
                <w:numId w:val="28"/>
              </w:numPr>
              <w:spacing w:line="276" w:lineRule="auto"/>
              <w:jc w:val="both"/>
              <w:rPr>
                <w:rFonts w:ascii="Tahoma" w:hAnsi="Tahoma" w:cs="Tahoma"/>
                <w:sz w:val="20"/>
                <w:szCs w:val="20"/>
              </w:rPr>
            </w:pPr>
            <w:r>
              <w:rPr>
                <w:rFonts w:ascii="Tahoma" w:hAnsi="Tahoma" w:cs="Tahoma"/>
                <w:sz w:val="20"/>
                <w:szCs w:val="20"/>
              </w:rPr>
              <w:t xml:space="preserve">Kontrola </w:t>
            </w:r>
            <w:proofErr w:type="spellStart"/>
            <w:r>
              <w:rPr>
                <w:rFonts w:ascii="Tahoma" w:hAnsi="Tahoma" w:cs="Tahoma"/>
                <w:sz w:val="20"/>
                <w:szCs w:val="20"/>
              </w:rPr>
              <w:t>Reverse</w:t>
            </w:r>
            <w:proofErr w:type="spellEnd"/>
            <w:r>
              <w:rPr>
                <w:rFonts w:ascii="Tahoma" w:hAnsi="Tahoma" w:cs="Tahoma"/>
                <w:sz w:val="20"/>
                <w:szCs w:val="20"/>
              </w:rPr>
              <w:t xml:space="preserve"> DNS,</w:t>
            </w:r>
          </w:p>
          <w:p w14:paraId="04D19EED" w14:textId="77777777" w:rsidR="00063C90" w:rsidRDefault="00063C90" w:rsidP="00063C90">
            <w:pPr>
              <w:numPr>
                <w:ilvl w:val="0"/>
                <w:numId w:val="28"/>
              </w:numPr>
              <w:spacing w:line="276" w:lineRule="auto"/>
              <w:jc w:val="both"/>
              <w:rPr>
                <w:rFonts w:ascii="Tahoma" w:hAnsi="Tahoma" w:cs="Tahoma"/>
                <w:sz w:val="20"/>
                <w:szCs w:val="20"/>
              </w:rPr>
            </w:pPr>
            <w:r>
              <w:rPr>
                <w:rFonts w:ascii="Tahoma" w:hAnsi="Tahoma" w:cs="Tahoma"/>
                <w:sz w:val="20"/>
                <w:szCs w:val="20"/>
              </w:rPr>
              <w:t>Weryfikacja poprawności adresu nadawcy.</w:t>
            </w:r>
          </w:p>
          <w:p w14:paraId="78CA9B79" w14:textId="77777777" w:rsidR="00063C90" w:rsidRDefault="00063C90" w:rsidP="00063C90">
            <w:pPr>
              <w:numPr>
                <w:ilvl w:val="6"/>
                <w:numId w:val="24"/>
              </w:numPr>
              <w:spacing w:line="276" w:lineRule="auto"/>
              <w:ind w:left="331" w:hanging="284"/>
              <w:jc w:val="both"/>
              <w:rPr>
                <w:rFonts w:ascii="Tahoma" w:hAnsi="Tahoma" w:cs="Tahoma"/>
                <w:sz w:val="20"/>
                <w:szCs w:val="20"/>
              </w:rPr>
            </w:pPr>
            <w:r>
              <w:rPr>
                <w:rFonts w:ascii="Tahoma" w:hAnsi="Tahoma" w:cs="Tahoma"/>
                <w:sz w:val="20"/>
                <w:szCs w:val="20"/>
              </w:rPr>
              <w:t>Logowanie i raportowanie musi zapewniać:</w:t>
            </w:r>
          </w:p>
          <w:p w14:paraId="0FBB65B3"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 xml:space="preserve">Raportowanie w trybie online stanu systemu w postaci graficznego </w:t>
            </w:r>
            <w:proofErr w:type="spellStart"/>
            <w:r>
              <w:rPr>
                <w:rFonts w:ascii="Tahoma" w:hAnsi="Tahoma" w:cs="Tahoma"/>
                <w:sz w:val="20"/>
                <w:szCs w:val="20"/>
              </w:rPr>
              <w:t>dashboardu</w:t>
            </w:r>
            <w:proofErr w:type="spellEnd"/>
            <w:r>
              <w:rPr>
                <w:rFonts w:ascii="Tahoma" w:hAnsi="Tahoma" w:cs="Tahoma"/>
                <w:sz w:val="20"/>
                <w:szCs w:val="20"/>
              </w:rPr>
              <w:t xml:space="preserve">, na którym muszą być widoczne następujące elementy: obciążenie procesora/ów, zużycie pamięci, zajętość przestrzeni dyskowej, statystyki dotyczące liczby obsłużonych wiadomości wraz z podziałem na </w:t>
            </w:r>
            <w:r>
              <w:rPr>
                <w:rFonts w:ascii="Tahoma" w:hAnsi="Tahoma" w:cs="Tahoma"/>
                <w:sz w:val="20"/>
                <w:szCs w:val="20"/>
              </w:rPr>
              <w:lastRenderedPageBreak/>
              <w:t>wiadomości uznane jako spam i wiadomości poprawne,</w:t>
            </w:r>
          </w:p>
          <w:p w14:paraId="23393781"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Raportowanie statystyczne we wskazanym okresie czasu z możliwością filtrowania na wiadomości przychodzące, wychodzące, wszystkie,</w:t>
            </w:r>
          </w:p>
          <w:p w14:paraId="65132188"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Raportowanie aktualnie otwartych sesji,</w:t>
            </w:r>
          </w:p>
          <w:p w14:paraId="29FA5E29"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Raportowanie stanu kolejki, oraz reputacji poszczególnych adresów IP, skąd są wysyłane wiadomości email,</w:t>
            </w:r>
          </w:p>
          <w:p w14:paraId="04FB1920"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Logowanie każdego zdarzenia, jakie zachodzi w systemie,</w:t>
            </w:r>
          </w:p>
          <w:p w14:paraId="2FFF8604"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 xml:space="preserve">Przekazywanie logów do zewnętrznego serwera </w:t>
            </w:r>
            <w:proofErr w:type="spellStart"/>
            <w:r>
              <w:rPr>
                <w:rFonts w:ascii="Tahoma" w:hAnsi="Tahoma" w:cs="Tahoma"/>
                <w:sz w:val="20"/>
                <w:szCs w:val="20"/>
              </w:rPr>
              <w:t>Syslog</w:t>
            </w:r>
            <w:proofErr w:type="spellEnd"/>
            <w:r>
              <w:rPr>
                <w:rFonts w:ascii="Tahoma" w:hAnsi="Tahoma" w:cs="Tahoma"/>
                <w:sz w:val="20"/>
                <w:szCs w:val="20"/>
              </w:rPr>
              <w:t>,</w:t>
            </w:r>
          </w:p>
          <w:p w14:paraId="78C5136D"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Logowanie zmian w konfiguracji oraz krytycznych zdarzeń systemowych,</w:t>
            </w:r>
          </w:p>
          <w:p w14:paraId="3B8743D8"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Możliwość przeglądu logów w czasie rzeczywistym,</w:t>
            </w:r>
          </w:p>
          <w:p w14:paraId="4F428A10"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Możliwość przeszukiwania logów i wyszukiwania informacji o poszczególnych wiadomościach wg kryteriów: okres, adres nadawcy, adres odbiorcy, temat wraz z możliwością szybkiego przejścia z widoku ogólnego wyszukanego logu do widoku zestawu logów, związanych z daną sesją,</w:t>
            </w:r>
          </w:p>
          <w:p w14:paraId="46B7646C" w14:textId="77777777" w:rsidR="00063C90" w:rsidRDefault="00063C90" w:rsidP="00063C90">
            <w:pPr>
              <w:numPr>
                <w:ilvl w:val="0"/>
                <w:numId w:val="29"/>
              </w:numPr>
              <w:spacing w:line="276" w:lineRule="auto"/>
              <w:jc w:val="both"/>
              <w:rPr>
                <w:rFonts w:ascii="Tahoma" w:hAnsi="Tahoma" w:cs="Tahoma"/>
                <w:sz w:val="20"/>
                <w:szCs w:val="20"/>
              </w:rPr>
            </w:pPr>
            <w:r>
              <w:rPr>
                <w:rFonts w:ascii="Tahoma" w:hAnsi="Tahoma" w:cs="Tahoma"/>
                <w:sz w:val="20"/>
                <w:szCs w:val="20"/>
              </w:rPr>
              <w:t>Możliwość tworzenia raportów i planowania czasu generacji raportów wraz ze wskazaniem sposobu dostarczenia.</w:t>
            </w:r>
          </w:p>
          <w:p w14:paraId="0494708F" w14:textId="77777777" w:rsidR="00063C90" w:rsidRDefault="00063C90" w:rsidP="00063C90">
            <w:pPr>
              <w:pStyle w:val="Akapitzlist"/>
              <w:numPr>
                <w:ilvl w:val="6"/>
                <w:numId w:val="24"/>
              </w:numPr>
              <w:spacing w:line="276" w:lineRule="auto"/>
              <w:ind w:left="331" w:hanging="284"/>
              <w:jc w:val="both"/>
              <w:rPr>
                <w:rFonts w:ascii="Tahoma" w:hAnsi="Tahoma" w:cs="Tahoma"/>
                <w:sz w:val="20"/>
                <w:szCs w:val="20"/>
              </w:rPr>
            </w:pPr>
            <w:r>
              <w:rPr>
                <w:rFonts w:ascii="Tahoma" w:hAnsi="Tahoma" w:cs="Tahoma"/>
                <w:sz w:val="20"/>
                <w:szCs w:val="20"/>
              </w:rPr>
              <w:t xml:space="preserve">W przypadku zaoferowania sprzętowego rozwiązania równoważnego, rozwiązanie to musi posiadać wydajność nominalną skanowania </w:t>
            </w:r>
            <w:proofErr w:type="spellStart"/>
            <w:r>
              <w:rPr>
                <w:rFonts w:ascii="Tahoma" w:hAnsi="Tahoma" w:cs="Tahoma"/>
                <w:sz w:val="20"/>
                <w:szCs w:val="20"/>
              </w:rPr>
              <w:t>antyspam</w:t>
            </w:r>
            <w:proofErr w:type="spellEnd"/>
            <w:r>
              <w:rPr>
                <w:rFonts w:ascii="Tahoma" w:hAnsi="Tahoma" w:cs="Tahoma"/>
                <w:sz w:val="20"/>
                <w:szCs w:val="20"/>
              </w:rPr>
              <w:t xml:space="preserve"> minimum na poziomie 20 000 wiadomości pocztowych na godzinę, przy wielkości pojedynczej wiadomości 100kB. Rozwiązanie równoważne musi być możliwe do uruchomienia  na platformie opartej na rozwiązaniach </w:t>
            </w:r>
            <w:proofErr w:type="spellStart"/>
            <w:r>
              <w:rPr>
                <w:rFonts w:ascii="Tahoma" w:hAnsi="Tahoma" w:cs="Tahoma"/>
                <w:sz w:val="20"/>
                <w:szCs w:val="20"/>
              </w:rPr>
              <w:t>vMware</w:t>
            </w:r>
            <w:proofErr w:type="spellEnd"/>
            <w:r>
              <w:rPr>
                <w:rFonts w:ascii="Tahoma" w:hAnsi="Tahoma" w:cs="Tahoma"/>
                <w:sz w:val="20"/>
                <w:szCs w:val="20"/>
              </w:rPr>
              <w:t>.</w:t>
            </w:r>
          </w:p>
          <w:p w14:paraId="4DAED1F3" w14:textId="77777777" w:rsidR="00063C90" w:rsidRDefault="00063C90" w:rsidP="00063C90">
            <w:pPr>
              <w:pStyle w:val="Akapitzlist"/>
              <w:numPr>
                <w:ilvl w:val="6"/>
                <w:numId w:val="24"/>
              </w:numPr>
              <w:spacing w:line="276" w:lineRule="auto"/>
              <w:ind w:left="331" w:hanging="284"/>
              <w:jc w:val="both"/>
              <w:rPr>
                <w:rFonts w:ascii="Tahoma" w:hAnsi="Tahoma" w:cs="Tahoma"/>
                <w:sz w:val="20"/>
                <w:szCs w:val="20"/>
              </w:rPr>
            </w:pPr>
            <w:r>
              <w:rPr>
                <w:rFonts w:ascii="Tahoma" w:hAnsi="Tahoma" w:cs="Tahoma"/>
                <w:sz w:val="20"/>
                <w:szCs w:val="20"/>
              </w:rPr>
              <w:t xml:space="preserve">W przypadku zaoferowania sprzętowego rozwiązania równoważnego, rozwiązanie to musi wykazać się, iż wszystkie testy organizacji VB100 w zakresie </w:t>
            </w:r>
            <w:proofErr w:type="spellStart"/>
            <w:r>
              <w:rPr>
                <w:rFonts w:ascii="Tahoma" w:hAnsi="Tahoma" w:cs="Tahoma"/>
                <w:sz w:val="20"/>
                <w:szCs w:val="20"/>
              </w:rPr>
              <w:t>VBSpam</w:t>
            </w:r>
            <w:proofErr w:type="spellEnd"/>
            <w:r>
              <w:rPr>
                <w:rFonts w:ascii="Tahoma" w:hAnsi="Tahoma" w:cs="Tahoma"/>
                <w:sz w:val="20"/>
                <w:szCs w:val="20"/>
              </w:rPr>
              <w:t xml:space="preserve">, przeprowadzone na oferowanym systemie zostały zakończone przyznaniem znaku „SPAM + </w:t>
            </w:r>
            <w:proofErr w:type="spellStart"/>
            <w:r>
              <w:rPr>
                <w:rFonts w:ascii="Tahoma" w:hAnsi="Tahoma" w:cs="Tahoma"/>
                <w:sz w:val="20"/>
                <w:szCs w:val="20"/>
              </w:rPr>
              <w:t>Verified</w:t>
            </w:r>
            <w:proofErr w:type="spellEnd"/>
            <w:r>
              <w:rPr>
                <w:rFonts w:ascii="Tahoma" w:hAnsi="Tahoma" w:cs="Tahoma"/>
                <w:sz w:val="20"/>
                <w:szCs w:val="20"/>
              </w:rPr>
              <w:t>” w ciągu ostatniego roku, licząc od daty złożenia oferty.</w:t>
            </w:r>
          </w:p>
          <w:p w14:paraId="46B9335D" w14:textId="77777777" w:rsidR="00063C90" w:rsidRDefault="00063C90" w:rsidP="00063C90">
            <w:pPr>
              <w:pStyle w:val="Akapitzlist"/>
              <w:numPr>
                <w:ilvl w:val="6"/>
                <w:numId w:val="24"/>
              </w:numPr>
              <w:spacing w:line="276" w:lineRule="auto"/>
              <w:ind w:left="331" w:hanging="284"/>
              <w:jc w:val="both"/>
              <w:rPr>
                <w:rFonts w:ascii="Tahoma" w:hAnsi="Tahoma" w:cs="Tahoma"/>
                <w:sz w:val="20"/>
                <w:szCs w:val="20"/>
              </w:rPr>
            </w:pPr>
            <w:r>
              <w:rPr>
                <w:rFonts w:ascii="Tahoma" w:hAnsi="Tahoma" w:cs="Tahoma"/>
                <w:sz w:val="20"/>
                <w:szCs w:val="20"/>
              </w:rPr>
              <w:t>Rozwiązanie równoważne musi być dostarczone wraz ze wsparciem technicznym producenta oraz prawem do aktualizacji systemu, w tym aktualizacji definicji spamu, aktualizacji baz antywirusowych, aktualizacji niebezpiecznych adresów IP, zapewnionym na okres minimum trzech lat. Przy czym okres wsparcia i aktualizacji musi się kończyć z upływem ostatniego dnia trzyletniego okresu wsparcia technicznego i aktualizacji licząc od dnia wdrożenie rozwiązania, przy czym rozwiązanie musi być uruchomione w dniach 21-23.12.2020r. Wsparcie techniczne musi być realizowane w dni robocze przez 8 godzin roboczych. Ponadto wsparcie musi być realizowane w języku polskim.</w:t>
            </w:r>
            <w:r>
              <w:rPr>
                <w:rFonts w:ascii="Tahoma" w:hAnsi="Tahoma" w:cs="Tahoma"/>
                <w:sz w:val="20"/>
                <w:szCs w:val="20"/>
              </w:rPr>
              <w:tab/>
            </w:r>
          </w:p>
          <w:p w14:paraId="49F459B1" w14:textId="77777777" w:rsidR="00063C90" w:rsidRDefault="00063C90" w:rsidP="00063C90">
            <w:pPr>
              <w:pStyle w:val="Akapitzlist"/>
              <w:numPr>
                <w:ilvl w:val="6"/>
                <w:numId w:val="24"/>
              </w:numPr>
              <w:spacing w:line="276" w:lineRule="auto"/>
              <w:ind w:left="331" w:hanging="284"/>
              <w:jc w:val="both"/>
              <w:rPr>
                <w:rFonts w:ascii="Tahoma" w:hAnsi="Tahoma" w:cs="Tahoma"/>
                <w:sz w:val="20"/>
                <w:szCs w:val="20"/>
              </w:rPr>
            </w:pPr>
            <w:r>
              <w:rPr>
                <w:rFonts w:ascii="Tahoma" w:hAnsi="Tahoma" w:cs="Tahoma"/>
                <w:sz w:val="20"/>
                <w:szCs w:val="20"/>
              </w:rPr>
              <w:t>W przypadku dostarczenia rozwiązania równoważnego, należy zapewnić szkolenie dla minimum 3 informatyków z zakresu eksploatacji i zaawansowanej konfiguracji ww. rozwiązania, szkolenie musi być zrealizowane w Warszawie oraz należy zapewnić migrację posiadanego przez Zamawiającego rozwiązania do rozwiązania równoważnego.</w:t>
            </w:r>
          </w:p>
        </w:tc>
      </w:tr>
    </w:tbl>
    <w:p w14:paraId="2CD60745" w14:textId="77777777" w:rsidR="00063C90" w:rsidRDefault="00063C90" w:rsidP="00063C90">
      <w:pPr>
        <w:rPr>
          <w:kern w:val="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64D5B8CF"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29E1B743"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7.</w:t>
            </w:r>
            <w:r>
              <w:rPr>
                <w:rFonts w:ascii="Tahoma" w:hAnsi="Tahoma" w:cs="Tahoma"/>
                <w:b/>
                <w:sz w:val="18"/>
                <w:szCs w:val="18"/>
              </w:rPr>
              <w:tab/>
            </w:r>
            <w:r>
              <w:rPr>
                <w:rFonts w:ascii="Tahoma" w:hAnsi="Tahoma" w:cs="Tahoma"/>
                <w:b/>
              </w:rPr>
              <w:t>Licencje dostępowe – Typ 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404CF8"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70 licencji</w:t>
            </w:r>
          </w:p>
        </w:tc>
      </w:tr>
      <w:tr w:rsidR="00063C90" w14:paraId="004116AA"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61FBA8F"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3A44E63A"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2B6E0E06"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5C0F3832"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4EEBB819"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Software </w:t>
            </w:r>
            <w:proofErr w:type="spellStart"/>
            <w:r>
              <w:rPr>
                <w:rFonts w:ascii="Tahoma" w:hAnsi="Tahoma" w:cs="Tahoma"/>
                <w:sz w:val="20"/>
                <w:szCs w:val="20"/>
              </w:rPr>
              <w:t>assurance</w:t>
            </w:r>
            <w:proofErr w:type="spellEnd"/>
            <w:r>
              <w:rPr>
                <w:rFonts w:ascii="Tahoma" w:hAnsi="Tahoma" w:cs="Tahoma"/>
                <w:sz w:val="20"/>
                <w:szCs w:val="20"/>
              </w:rPr>
              <w:t xml:space="preserve"> do licencji Exchange Server Standard CAL  - User CAL </w:t>
            </w:r>
            <w:r>
              <w:rPr>
                <w:rFonts w:ascii="Tahoma" w:eastAsiaTheme="minorHAnsi" w:hAnsi="Tahoma" w:cs="Tahoma"/>
                <w:kern w:val="0"/>
                <w:sz w:val="20"/>
                <w:szCs w:val="20"/>
                <w:lang w:eastAsia="en-US" w:bidi="ar-SA"/>
              </w:rPr>
              <w:t xml:space="preserve">(Microsoft </w:t>
            </w:r>
            <w:proofErr w:type="spellStart"/>
            <w:r>
              <w:rPr>
                <w:rFonts w:ascii="Tahoma" w:eastAsiaTheme="minorHAnsi" w:hAnsi="Tahoma" w:cs="Tahoma"/>
                <w:kern w:val="0"/>
                <w:sz w:val="20"/>
                <w:szCs w:val="20"/>
                <w:lang w:eastAsia="en-US" w:bidi="ar-SA"/>
              </w:rPr>
              <w:t>ExchgStdCAL</w:t>
            </w:r>
            <w:proofErr w:type="spellEnd"/>
            <w:r>
              <w:rPr>
                <w:rFonts w:ascii="Tahoma" w:eastAsiaTheme="minorHAnsi" w:hAnsi="Tahoma" w:cs="Tahoma"/>
                <w:kern w:val="0"/>
                <w:sz w:val="20"/>
                <w:szCs w:val="20"/>
                <w:lang w:eastAsia="en-US" w:bidi="ar-SA"/>
              </w:rPr>
              <w:t xml:space="preserve"> SA OLP NL </w:t>
            </w:r>
            <w:proofErr w:type="spellStart"/>
            <w:r>
              <w:rPr>
                <w:rFonts w:ascii="Tahoma" w:eastAsiaTheme="minorHAnsi" w:hAnsi="Tahoma" w:cs="Tahoma"/>
                <w:kern w:val="0"/>
                <w:sz w:val="20"/>
                <w:szCs w:val="20"/>
                <w:lang w:eastAsia="en-US" w:bidi="ar-SA"/>
              </w:rPr>
              <w:t>Gov</w:t>
            </w:r>
            <w:proofErr w:type="spellEnd"/>
            <w:r>
              <w:rPr>
                <w:rFonts w:ascii="Tahoma" w:eastAsiaTheme="minorHAnsi" w:hAnsi="Tahoma" w:cs="Tahoma"/>
                <w:kern w:val="0"/>
                <w:sz w:val="20"/>
                <w:szCs w:val="20"/>
                <w:lang w:eastAsia="en-US" w:bidi="ar-SA"/>
              </w:rPr>
              <w:t xml:space="preserve"> </w:t>
            </w:r>
            <w:proofErr w:type="spellStart"/>
            <w:r>
              <w:rPr>
                <w:rFonts w:ascii="Tahoma" w:eastAsiaTheme="minorHAnsi" w:hAnsi="Tahoma" w:cs="Tahoma"/>
                <w:kern w:val="0"/>
                <w:sz w:val="20"/>
                <w:szCs w:val="20"/>
                <w:lang w:eastAsia="en-US" w:bidi="ar-SA"/>
              </w:rPr>
              <w:t>UsrCAL</w:t>
            </w:r>
            <w:proofErr w:type="spellEnd"/>
            <w:r>
              <w:rPr>
                <w:rFonts w:ascii="Tahoma" w:eastAsiaTheme="minorHAnsi" w:hAnsi="Tahoma" w:cs="Tahoma"/>
                <w:kern w:val="0"/>
                <w:sz w:val="20"/>
                <w:szCs w:val="20"/>
                <w:lang w:eastAsia="en-US" w:bidi="ar-SA"/>
              </w:rPr>
              <w:t xml:space="preserve"> 381-02587)</w:t>
            </w:r>
            <w:r>
              <w:rPr>
                <w:rFonts w:ascii="Tahoma" w:hAnsi="Tahoma" w:cs="Tahoma"/>
                <w:sz w:val="20"/>
                <w:szCs w:val="20"/>
              </w:rPr>
              <w:t>. Przedłużenie należy dostarczyć w terminie do 26 grudnia 2020.</w:t>
            </w:r>
          </w:p>
          <w:p w14:paraId="44026874"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Lub oprogramowanie równoważne w pełni kompatybilne z licencjami i oprogramowaniem Exchange Serwer 2019 posiadanym przez Zamawiającego umożliwiające przedłużenie wsparcia producenta i prawa do aktualizacji dla 70 licencji w ramach licencji Microsoft Open.</w:t>
            </w:r>
          </w:p>
        </w:tc>
      </w:tr>
      <w:tr w:rsidR="00063C90" w14:paraId="684262AC"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81CB487"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4046694C"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Pozostałe wymagania:</w:t>
            </w:r>
            <w:r>
              <w:rPr>
                <w:rFonts w:ascii="Tahoma" w:hAnsi="Tahoma" w:cs="Tahoma"/>
                <w:sz w:val="20"/>
                <w:szCs w:val="20"/>
              </w:rPr>
              <w:t xml:space="preserve"> prawo do uzyskiwania dostępu do nowszych wersji ww. oprogramowania opublikowanych w okresie minimum 2 lat od daty przedłużenia, w przypadku pojawienia się takich wersji.</w:t>
            </w:r>
          </w:p>
        </w:tc>
      </w:tr>
      <w:tr w:rsidR="00063C90" w14:paraId="4F10F074"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55D0470F"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3242FDD7"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w:t>
            </w:r>
          </w:p>
        </w:tc>
      </w:tr>
    </w:tbl>
    <w:p w14:paraId="57E579B1"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6972C49B"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197A5631"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8.</w:t>
            </w:r>
            <w:r>
              <w:rPr>
                <w:rFonts w:ascii="Tahoma" w:hAnsi="Tahoma" w:cs="Tahoma"/>
                <w:b/>
                <w:sz w:val="18"/>
                <w:szCs w:val="18"/>
              </w:rPr>
              <w:tab/>
            </w:r>
            <w:r>
              <w:rPr>
                <w:rFonts w:ascii="Tahoma" w:hAnsi="Tahoma" w:cs="Tahoma"/>
                <w:b/>
              </w:rPr>
              <w:t>Licencje dostępowe – Typ II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4955F1"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35 licencji</w:t>
            </w:r>
          </w:p>
        </w:tc>
      </w:tr>
      <w:tr w:rsidR="00063C90" w14:paraId="4232E019"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2ED6824"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8C11442"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45994D47"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4CBFACC"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061242D"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Software </w:t>
            </w:r>
            <w:proofErr w:type="spellStart"/>
            <w:r>
              <w:rPr>
                <w:rFonts w:ascii="Tahoma" w:hAnsi="Tahoma" w:cs="Tahoma"/>
                <w:sz w:val="20"/>
                <w:szCs w:val="20"/>
              </w:rPr>
              <w:t>assurance</w:t>
            </w:r>
            <w:proofErr w:type="spellEnd"/>
            <w:r>
              <w:rPr>
                <w:rFonts w:ascii="Tahoma" w:hAnsi="Tahoma" w:cs="Tahoma"/>
                <w:sz w:val="20"/>
                <w:szCs w:val="20"/>
              </w:rPr>
              <w:t xml:space="preserve"> do licencji Windows Server CAL - User CAL </w:t>
            </w:r>
            <w:r>
              <w:rPr>
                <w:rFonts w:ascii="Tahoma" w:eastAsiaTheme="minorHAnsi" w:hAnsi="Tahoma" w:cs="Tahoma"/>
                <w:kern w:val="0"/>
                <w:sz w:val="20"/>
                <w:szCs w:val="20"/>
                <w:lang w:eastAsia="en-US" w:bidi="ar-SA"/>
              </w:rPr>
              <w:t>(</w:t>
            </w:r>
            <w:proofErr w:type="spellStart"/>
            <w:r>
              <w:rPr>
                <w:rFonts w:ascii="Tahoma" w:eastAsiaTheme="minorHAnsi" w:hAnsi="Tahoma" w:cs="Tahoma"/>
                <w:kern w:val="0"/>
                <w:sz w:val="20"/>
                <w:szCs w:val="20"/>
                <w:lang w:eastAsia="en-US" w:bidi="ar-SA"/>
              </w:rPr>
              <w:t>WinSvrCAL</w:t>
            </w:r>
            <w:proofErr w:type="spellEnd"/>
            <w:r>
              <w:rPr>
                <w:rFonts w:ascii="Tahoma" w:eastAsiaTheme="minorHAnsi" w:hAnsi="Tahoma" w:cs="Tahoma"/>
                <w:kern w:val="0"/>
                <w:sz w:val="20"/>
                <w:szCs w:val="20"/>
                <w:lang w:eastAsia="en-US" w:bidi="ar-SA"/>
              </w:rPr>
              <w:t xml:space="preserve"> SA OLP NL </w:t>
            </w:r>
            <w:proofErr w:type="spellStart"/>
            <w:r>
              <w:rPr>
                <w:rFonts w:ascii="Tahoma" w:eastAsiaTheme="minorHAnsi" w:hAnsi="Tahoma" w:cs="Tahoma"/>
                <w:kern w:val="0"/>
                <w:sz w:val="20"/>
                <w:szCs w:val="20"/>
                <w:lang w:eastAsia="en-US" w:bidi="ar-SA"/>
              </w:rPr>
              <w:t>Gov</w:t>
            </w:r>
            <w:proofErr w:type="spellEnd"/>
            <w:r>
              <w:rPr>
                <w:rFonts w:ascii="Tahoma" w:eastAsiaTheme="minorHAnsi" w:hAnsi="Tahoma" w:cs="Tahoma"/>
                <w:kern w:val="0"/>
                <w:sz w:val="20"/>
                <w:szCs w:val="20"/>
                <w:lang w:eastAsia="en-US" w:bidi="ar-SA"/>
              </w:rPr>
              <w:t xml:space="preserve"> </w:t>
            </w:r>
            <w:proofErr w:type="spellStart"/>
            <w:r>
              <w:rPr>
                <w:rFonts w:ascii="Tahoma" w:eastAsiaTheme="minorHAnsi" w:hAnsi="Tahoma" w:cs="Tahoma"/>
                <w:kern w:val="0"/>
                <w:sz w:val="20"/>
                <w:szCs w:val="20"/>
                <w:lang w:eastAsia="en-US" w:bidi="ar-SA"/>
              </w:rPr>
              <w:t>UsrCAL</w:t>
            </w:r>
            <w:proofErr w:type="spellEnd"/>
            <w:r>
              <w:rPr>
                <w:rFonts w:ascii="Tahoma" w:eastAsiaTheme="minorHAnsi" w:hAnsi="Tahoma" w:cs="Tahoma"/>
                <w:kern w:val="0"/>
                <w:sz w:val="20"/>
                <w:szCs w:val="20"/>
                <w:lang w:eastAsia="en-US" w:bidi="ar-SA"/>
              </w:rPr>
              <w:t xml:space="preserve"> R18-01635)</w:t>
            </w:r>
            <w:r>
              <w:rPr>
                <w:rFonts w:ascii="Tahoma" w:hAnsi="Tahoma" w:cs="Tahoma"/>
                <w:sz w:val="20"/>
                <w:szCs w:val="20"/>
              </w:rPr>
              <w:t>. Przedłużenie należy dostarczyć w terminie do 26 grudnia 2020.</w:t>
            </w:r>
          </w:p>
          <w:p w14:paraId="79B5916F"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Lub oprogramowanie równoważne w pełni kompatybilne z licencjami i oprogramowaniem Windows Serwer 2019 posiadanym przez Zamawiającego umożliwiające przedłużenie wsparcia producenta i prawa do aktualizacji dla 35 licencji w ramach licencji Microsoft Open.</w:t>
            </w:r>
          </w:p>
        </w:tc>
      </w:tr>
      <w:tr w:rsidR="00063C90" w14:paraId="63E7450B"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53683AC"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37662006"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Pozostałe wymagania:</w:t>
            </w:r>
            <w:r>
              <w:rPr>
                <w:rFonts w:ascii="Tahoma" w:hAnsi="Tahoma" w:cs="Tahoma"/>
                <w:sz w:val="20"/>
                <w:szCs w:val="20"/>
              </w:rPr>
              <w:t xml:space="preserve"> prawo do uzyskiwania dostępu do nowszych wersji ww. oprogramowania opublikowanych w okresie minimum 2 lat od daty przedłużenia, w przypadku pojawienia się takich wersji.</w:t>
            </w:r>
          </w:p>
        </w:tc>
      </w:tr>
      <w:tr w:rsidR="00063C90" w14:paraId="49843AB4"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A50A00C"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4218B929"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w:t>
            </w:r>
          </w:p>
        </w:tc>
      </w:tr>
    </w:tbl>
    <w:p w14:paraId="70CCD8F0"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34072C51"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7DAB6F50"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9.</w:t>
            </w:r>
            <w:r>
              <w:rPr>
                <w:rFonts w:ascii="Tahoma" w:hAnsi="Tahoma" w:cs="Tahoma"/>
                <w:b/>
                <w:sz w:val="18"/>
                <w:szCs w:val="18"/>
              </w:rPr>
              <w:tab/>
            </w:r>
            <w:r>
              <w:rPr>
                <w:rFonts w:ascii="Tahoma" w:hAnsi="Tahoma" w:cs="Tahoma"/>
                <w:b/>
              </w:rPr>
              <w:t>Licencje dostępowe – Typ III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DA4148"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25 licencji</w:t>
            </w:r>
          </w:p>
        </w:tc>
      </w:tr>
      <w:tr w:rsidR="00063C90" w14:paraId="7CFF409D"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123BEC01"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FD9AE45"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33772E70"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675EC609"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39E042FA"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Software </w:t>
            </w:r>
            <w:proofErr w:type="spellStart"/>
            <w:r>
              <w:rPr>
                <w:rFonts w:ascii="Tahoma" w:hAnsi="Tahoma" w:cs="Tahoma"/>
                <w:sz w:val="20"/>
                <w:szCs w:val="20"/>
              </w:rPr>
              <w:t>assurance</w:t>
            </w:r>
            <w:proofErr w:type="spellEnd"/>
            <w:r>
              <w:rPr>
                <w:rFonts w:ascii="Tahoma" w:hAnsi="Tahoma" w:cs="Tahoma"/>
                <w:sz w:val="20"/>
                <w:szCs w:val="20"/>
              </w:rPr>
              <w:t xml:space="preserve"> do licencji Windows Server CAL - Device CAL </w:t>
            </w:r>
            <w:r>
              <w:rPr>
                <w:rFonts w:ascii="Tahoma" w:eastAsiaTheme="minorHAnsi" w:hAnsi="Tahoma" w:cs="Tahoma"/>
                <w:kern w:val="0"/>
                <w:sz w:val="20"/>
                <w:szCs w:val="20"/>
                <w:lang w:eastAsia="en-US" w:bidi="ar-SA"/>
              </w:rPr>
              <w:t>(</w:t>
            </w:r>
            <w:proofErr w:type="spellStart"/>
            <w:r>
              <w:rPr>
                <w:rFonts w:ascii="Tahoma" w:eastAsiaTheme="minorHAnsi" w:hAnsi="Tahoma" w:cs="Tahoma"/>
                <w:kern w:val="0"/>
                <w:sz w:val="20"/>
                <w:szCs w:val="20"/>
                <w:lang w:eastAsia="en-US" w:bidi="ar-SA"/>
              </w:rPr>
              <w:t>WinSvrCAL</w:t>
            </w:r>
            <w:proofErr w:type="spellEnd"/>
            <w:r>
              <w:rPr>
                <w:rFonts w:ascii="Tahoma" w:eastAsiaTheme="minorHAnsi" w:hAnsi="Tahoma" w:cs="Tahoma"/>
                <w:kern w:val="0"/>
                <w:sz w:val="20"/>
                <w:szCs w:val="20"/>
                <w:lang w:eastAsia="en-US" w:bidi="ar-SA"/>
              </w:rPr>
              <w:t xml:space="preserve"> SA OLP NL </w:t>
            </w:r>
            <w:proofErr w:type="spellStart"/>
            <w:r>
              <w:rPr>
                <w:rFonts w:ascii="Tahoma" w:eastAsiaTheme="minorHAnsi" w:hAnsi="Tahoma" w:cs="Tahoma"/>
                <w:kern w:val="0"/>
                <w:sz w:val="20"/>
                <w:szCs w:val="20"/>
                <w:lang w:eastAsia="en-US" w:bidi="ar-SA"/>
              </w:rPr>
              <w:t>Gov</w:t>
            </w:r>
            <w:proofErr w:type="spellEnd"/>
            <w:r>
              <w:rPr>
                <w:rFonts w:ascii="Tahoma" w:eastAsiaTheme="minorHAnsi" w:hAnsi="Tahoma" w:cs="Tahoma"/>
                <w:kern w:val="0"/>
                <w:sz w:val="20"/>
                <w:szCs w:val="20"/>
                <w:lang w:eastAsia="en-US" w:bidi="ar-SA"/>
              </w:rPr>
              <w:t xml:space="preserve"> </w:t>
            </w:r>
            <w:proofErr w:type="spellStart"/>
            <w:r>
              <w:rPr>
                <w:rFonts w:ascii="Tahoma" w:eastAsiaTheme="minorHAnsi" w:hAnsi="Tahoma" w:cs="Tahoma"/>
                <w:kern w:val="0"/>
                <w:sz w:val="20"/>
                <w:szCs w:val="20"/>
                <w:lang w:eastAsia="en-US" w:bidi="ar-SA"/>
              </w:rPr>
              <w:t>DvcCAL</w:t>
            </w:r>
            <w:proofErr w:type="spellEnd"/>
            <w:r>
              <w:rPr>
                <w:rFonts w:ascii="Tahoma" w:eastAsiaTheme="minorHAnsi" w:hAnsi="Tahoma" w:cs="Tahoma"/>
                <w:kern w:val="0"/>
                <w:sz w:val="20"/>
                <w:szCs w:val="20"/>
                <w:lang w:eastAsia="en-US" w:bidi="ar-SA"/>
              </w:rPr>
              <w:t xml:space="preserve"> R18-01636)</w:t>
            </w:r>
            <w:r>
              <w:rPr>
                <w:rFonts w:ascii="Tahoma" w:hAnsi="Tahoma" w:cs="Tahoma"/>
                <w:sz w:val="20"/>
                <w:szCs w:val="20"/>
              </w:rPr>
              <w:t>. Przedłużenie należy dostarczyć w terminie do 26 grudnia 2020.</w:t>
            </w:r>
          </w:p>
          <w:p w14:paraId="6B764663"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Lub oprogramowanie równoważne w pełni kompatybilne z licencjami i oprogramowaniem Windows Serwer 2019 posiadanym przez Zamawiającego umożliwiające przedłużenie wsparcia producenta i prawa do aktualizacji dla 25 licencji w ramach licencji Microsoft Open.</w:t>
            </w:r>
          </w:p>
        </w:tc>
      </w:tr>
      <w:tr w:rsidR="00063C90" w14:paraId="6A07B787"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E3D5CDE"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320BD38"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Pozostałe wymagania:</w:t>
            </w:r>
            <w:r>
              <w:rPr>
                <w:rFonts w:ascii="Tahoma" w:hAnsi="Tahoma" w:cs="Tahoma"/>
                <w:sz w:val="20"/>
                <w:szCs w:val="20"/>
              </w:rPr>
              <w:t xml:space="preserve"> prawo do uzyskiwania dostępu do nowszych wersji ww. oprogramowania opublikowanych w okresie minimum 2 lat od daty przedłużenia, w przypadku pojawienia się takich wersji.</w:t>
            </w:r>
          </w:p>
        </w:tc>
      </w:tr>
      <w:tr w:rsidR="00063C90" w14:paraId="23173690"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451899FF"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BD8B150"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w:t>
            </w:r>
          </w:p>
        </w:tc>
      </w:tr>
    </w:tbl>
    <w:p w14:paraId="4C94E663"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207C0A2B"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07574706"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10.</w:t>
            </w:r>
            <w:r>
              <w:rPr>
                <w:rFonts w:ascii="Tahoma" w:hAnsi="Tahoma" w:cs="Tahoma"/>
                <w:b/>
                <w:sz w:val="18"/>
                <w:szCs w:val="18"/>
              </w:rPr>
              <w:tab/>
            </w:r>
            <w:r>
              <w:rPr>
                <w:rFonts w:ascii="Tahoma" w:hAnsi="Tahoma" w:cs="Tahoma"/>
                <w:b/>
              </w:rPr>
              <w:t>Licencje dostępowe – Typ IV</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4C699A"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10 licencji</w:t>
            </w:r>
          </w:p>
        </w:tc>
      </w:tr>
      <w:tr w:rsidR="00063C90" w14:paraId="53A99A35"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519EE990"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8732043"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2B5F10BD"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C8DC45D"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5B2E6D8"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przedłużenie Software </w:t>
            </w:r>
            <w:proofErr w:type="spellStart"/>
            <w:r>
              <w:rPr>
                <w:rFonts w:ascii="Tahoma" w:hAnsi="Tahoma" w:cs="Tahoma"/>
                <w:sz w:val="20"/>
                <w:szCs w:val="20"/>
              </w:rPr>
              <w:t>assurance</w:t>
            </w:r>
            <w:proofErr w:type="spellEnd"/>
            <w:r>
              <w:rPr>
                <w:rFonts w:ascii="Tahoma" w:hAnsi="Tahoma" w:cs="Tahoma"/>
                <w:sz w:val="20"/>
                <w:szCs w:val="20"/>
              </w:rPr>
              <w:t xml:space="preserve"> do licencji User CAL </w:t>
            </w:r>
            <w:proofErr w:type="spellStart"/>
            <w:r>
              <w:rPr>
                <w:rFonts w:ascii="Tahoma" w:hAnsi="Tahoma" w:cs="Tahoma"/>
                <w:sz w:val="20"/>
                <w:szCs w:val="20"/>
              </w:rPr>
              <w:t>Rmt</w:t>
            </w:r>
            <w:proofErr w:type="spellEnd"/>
            <w:r>
              <w:rPr>
                <w:rFonts w:ascii="Tahoma" w:hAnsi="Tahoma" w:cs="Tahoma"/>
                <w:sz w:val="20"/>
                <w:szCs w:val="20"/>
              </w:rPr>
              <w:t xml:space="preserve"> </w:t>
            </w:r>
            <w:proofErr w:type="spellStart"/>
            <w:r>
              <w:rPr>
                <w:rFonts w:ascii="Tahoma" w:hAnsi="Tahoma" w:cs="Tahoma"/>
                <w:sz w:val="20"/>
                <w:szCs w:val="20"/>
              </w:rPr>
              <w:t>Destkop</w:t>
            </w:r>
            <w:proofErr w:type="spellEnd"/>
            <w:r>
              <w:rPr>
                <w:rFonts w:ascii="Tahoma" w:hAnsi="Tahoma" w:cs="Tahoma"/>
                <w:sz w:val="20"/>
                <w:szCs w:val="20"/>
              </w:rPr>
              <w:t xml:space="preserve"> </w:t>
            </w:r>
            <w:r>
              <w:rPr>
                <w:rFonts w:ascii="Tahoma" w:hAnsi="Tahoma" w:cs="Tahoma"/>
                <w:sz w:val="20"/>
                <w:szCs w:val="20"/>
                <w:lang w:val="en-US"/>
              </w:rPr>
              <w:t xml:space="preserve">(Microsoft </w:t>
            </w:r>
            <w:proofErr w:type="spellStart"/>
            <w:r>
              <w:rPr>
                <w:rFonts w:ascii="Tahoma" w:hAnsi="Tahoma" w:cs="Tahoma"/>
                <w:sz w:val="20"/>
                <w:szCs w:val="20"/>
                <w:lang w:val="en-US"/>
              </w:rPr>
              <w:t>WinRmtDsktpSrvcsCAL</w:t>
            </w:r>
            <w:proofErr w:type="spellEnd"/>
            <w:r>
              <w:rPr>
                <w:rFonts w:ascii="Tahoma" w:hAnsi="Tahoma" w:cs="Tahoma"/>
                <w:sz w:val="20"/>
                <w:szCs w:val="20"/>
                <w:lang w:val="en-US"/>
              </w:rPr>
              <w:t xml:space="preserve"> SA OLP NL </w:t>
            </w:r>
            <w:proofErr w:type="spellStart"/>
            <w:r>
              <w:rPr>
                <w:rFonts w:ascii="Tahoma" w:hAnsi="Tahoma" w:cs="Tahoma"/>
                <w:sz w:val="20"/>
                <w:szCs w:val="20"/>
                <w:lang w:val="en-US"/>
              </w:rPr>
              <w:t>Gov</w:t>
            </w:r>
            <w:proofErr w:type="spellEnd"/>
            <w:r>
              <w:rPr>
                <w:rFonts w:ascii="Tahoma" w:hAnsi="Tahoma" w:cs="Tahoma"/>
                <w:sz w:val="20"/>
                <w:szCs w:val="20"/>
                <w:lang w:val="en-US"/>
              </w:rPr>
              <w:t xml:space="preserve"> </w:t>
            </w:r>
            <w:proofErr w:type="spellStart"/>
            <w:r>
              <w:rPr>
                <w:rFonts w:ascii="Tahoma" w:hAnsi="Tahoma" w:cs="Tahoma"/>
                <w:sz w:val="20"/>
                <w:szCs w:val="20"/>
                <w:lang w:val="en-US"/>
              </w:rPr>
              <w:t>UsrCAL</w:t>
            </w:r>
            <w:proofErr w:type="spellEnd"/>
            <w:r>
              <w:rPr>
                <w:rFonts w:ascii="Tahoma" w:hAnsi="Tahoma" w:cs="Tahoma"/>
                <w:sz w:val="20"/>
                <w:szCs w:val="20"/>
                <w:lang w:val="en-US"/>
              </w:rPr>
              <w:t xml:space="preserve"> 6VC-01220)</w:t>
            </w:r>
            <w:r>
              <w:rPr>
                <w:rFonts w:ascii="Tahoma" w:hAnsi="Tahoma" w:cs="Tahoma"/>
                <w:sz w:val="20"/>
                <w:szCs w:val="20"/>
              </w:rPr>
              <w:t>. Przedłużenie należy dostarczyć w terminie do 26 grudnia 2020.</w:t>
            </w:r>
          </w:p>
          <w:p w14:paraId="4B4EDC1D"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Lub oprogramowanie równoważne w pełni kompatybilne z licencjami i oprogramowaniem Remote Desktop pracującym na bazie Windows Serwer 2019 posiadanym przez Zamawiającego umożliwiające przedłużenie wsparcia producenta i prawa do aktualizacji dla 10 licencji w ramach licencji Microsoft Open.</w:t>
            </w:r>
          </w:p>
        </w:tc>
      </w:tr>
      <w:tr w:rsidR="00063C90" w14:paraId="2FA2CEA6"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911F215"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4080FE26"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Pozostałe wymagania:</w:t>
            </w:r>
            <w:r>
              <w:rPr>
                <w:rFonts w:ascii="Tahoma" w:hAnsi="Tahoma" w:cs="Tahoma"/>
                <w:sz w:val="20"/>
                <w:szCs w:val="20"/>
              </w:rPr>
              <w:t xml:space="preserve"> prawo do uzyskiwania dostępu do nowszych wersji ww. oprogramowania opublikowanych w okresie minimum 2 lat od daty przedłużenia, w przypadku pojawienia się takich wersji.</w:t>
            </w:r>
          </w:p>
        </w:tc>
      </w:tr>
      <w:tr w:rsidR="00063C90" w14:paraId="7B36B3B5"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13DE7DCA"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98C6CCC"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w:t>
            </w:r>
          </w:p>
        </w:tc>
      </w:tr>
    </w:tbl>
    <w:p w14:paraId="7C9932A4"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74538FC6"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1C38C294"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11.</w:t>
            </w:r>
            <w:r>
              <w:rPr>
                <w:rFonts w:ascii="Tahoma" w:hAnsi="Tahoma" w:cs="Tahoma"/>
                <w:b/>
                <w:sz w:val="18"/>
                <w:szCs w:val="18"/>
              </w:rPr>
              <w:tab/>
            </w:r>
            <w:r>
              <w:rPr>
                <w:rFonts w:ascii="Tahoma" w:hAnsi="Tahoma" w:cs="Tahoma"/>
                <w:b/>
              </w:rPr>
              <w:t>Licencje dostępowe – Typ V</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8D6B20"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10 licencji</w:t>
            </w:r>
          </w:p>
        </w:tc>
      </w:tr>
      <w:tr w:rsidR="00063C90" w14:paraId="0F66F86B"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44BFA760"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0784DEE0"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03D5C635"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C54C775"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B74C23F"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Licencje dostępowe do oprogramowania Windows Remote Desktop Services bazującym na Windows Serwer 2019 eksploatowanego przez Zamawiającego rozszerzające </w:t>
            </w:r>
            <w:r>
              <w:rPr>
                <w:rFonts w:ascii="Tahoma" w:hAnsi="Tahoma" w:cs="Tahoma"/>
                <w:sz w:val="20"/>
                <w:szCs w:val="20"/>
              </w:rPr>
              <w:lastRenderedPageBreak/>
              <w:t xml:space="preserve">maksymalną liczbę użytkowników w ramach posiadanych przez Zamawiającego licencji Microsoft Open o 10 osób (User CAL), którzy mają prawo do jednoczesnego łączenia się z tym oprogramowaniem. </w:t>
            </w:r>
          </w:p>
          <w:p w14:paraId="294CD6B6"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 xml:space="preserve">Lub oprogramowanie równoważne w pełni kompatybilne z licencjami i oprogramowaniem Windows Remote Desktop Services bazującym na Windows Serwer 2019 posiadanym przez Zamawiającego umożliwiające zwiększenie liczby użytkowników o 10 osób w ramach licencji Microsoft Open i obsługę pracy w trybie pulpitu zdalnego z wykorzystaniem aplikacji </w:t>
            </w:r>
            <w:proofErr w:type="spellStart"/>
            <w:r>
              <w:rPr>
                <w:rFonts w:ascii="Tahoma" w:hAnsi="Tahoma" w:cs="Tahoma"/>
                <w:sz w:val="20"/>
              </w:rPr>
              <w:t>SyriuszStd</w:t>
            </w:r>
            <w:proofErr w:type="spellEnd"/>
            <w:r>
              <w:rPr>
                <w:rFonts w:ascii="Tahoma" w:hAnsi="Tahoma" w:cs="Tahoma"/>
                <w:sz w:val="20"/>
              </w:rPr>
              <w:t xml:space="preserve">, </w:t>
            </w:r>
            <w:proofErr w:type="spellStart"/>
            <w:r>
              <w:rPr>
                <w:rFonts w:ascii="Tahoma" w:hAnsi="Tahoma" w:cs="Tahoma"/>
                <w:sz w:val="20"/>
              </w:rPr>
              <w:t>PSZ.eDok</w:t>
            </w:r>
            <w:proofErr w:type="spellEnd"/>
            <w:r>
              <w:rPr>
                <w:rFonts w:ascii="Tahoma" w:hAnsi="Tahoma" w:cs="Tahoma"/>
                <w:sz w:val="20"/>
              </w:rPr>
              <w:t xml:space="preserve"> i innych programów przeznaczonych do pracy na platformie Windows</w:t>
            </w:r>
            <w:r>
              <w:rPr>
                <w:rFonts w:ascii="Tahoma" w:hAnsi="Tahoma" w:cs="Tahoma"/>
                <w:sz w:val="20"/>
                <w:szCs w:val="20"/>
              </w:rPr>
              <w:t>.</w:t>
            </w:r>
          </w:p>
        </w:tc>
      </w:tr>
      <w:tr w:rsidR="00063C90" w14:paraId="5631A91B"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B219AAC"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lastRenderedPageBreak/>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133793E6"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Pozostałe wymagania:</w:t>
            </w:r>
            <w:r>
              <w:rPr>
                <w:rFonts w:ascii="Tahoma" w:hAnsi="Tahoma" w:cs="Tahoma"/>
                <w:sz w:val="20"/>
                <w:szCs w:val="20"/>
              </w:rPr>
              <w:t xml:space="preserve"> prawo do uzyskiwania dostępu do nowszych wersji ww. oprogramowania opublikowanych w okresie minimum 2 lat od daty przedłużenia, w przypadku pojawienia się takich wersji.</w:t>
            </w:r>
          </w:p>
        </w:tc>
      </w:tr>
      <w:tr w:rsidR="00063C90" w14:paraId="73A3D435"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4A3166BF"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643F837A"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w:t>
            </w:r>
          </w:p>
        </w:tc>
      </w:tr>
    </w:tbl>
    <w:p w14:paraId="6F10DCE1"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4136F637"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74F685AB"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12.</w:t>
            </w:r>
            <w:r>
              <w:rPr>
                <w:rFonts w:ascii="Tahoma" w:hAnsi="Tahoma" w:cs="Tahoma"/>
                <w:b/>
                <w:sz w:val="18"/>
                <w:szCs w:val="18"/>
              </w:rPr>
              <w:tab/>
            </w:r>
            <w:r>
              <w:rPr>
                <w:rFonts w:ascii="Tahoma" w:hAnsi="Tahoma" w:cs="Tahoma"/>
                <w:b/>
              </w:rPr>
              <w:t>Subskrypcja oprogramowania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72DA8C"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10 subskrypcji</w:t>
            </w:r>
          </w:p>
        </w:tc>
      </w:tr>
      <w:tr w:rsidR="00063C90" w14:paraId="2D704890"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4906F26"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6404F678"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382D3360"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479C9687"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D478731"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 xml:space="preserve">Wymagania ogólne: </w:t>
            </w:r>
            <w:r>
              <w:rPr>
                <w:rFonts w:ascii="Tahoma" w:hAnsi="Tahoma" w:cs="Tahoma"/>
                <w:sz w:val="20"/>
                <w:szCs w:val="20"/>
              </w:rPr>
              <w:t xml:space="preserve">roczna subskrypcja oprogramowania Microsoft 365 umożliwiająca  użytkowanie oprogramowania z pakietu Office: Word, Excel, PowerPoint oraz umożliwiająca korzystanie z funkcji pracy zespołowej i komunikacji za pośrednictwem oprogramowania </w:t>
            </w:r>
            <w:proofErr w:type="spellStart"/>
            <w:r>
              <w:rPr>
                <w:rFonts w:ascii="Tahoma" w:hAnsi="Tahoma" w:cs="Tahoma"/>
                <w:sz w:val="20"/>
                <w:szCs w:val="20"/>
              </w:rPr>
              <w:t>Teams</w:t>
            </w:r>
            <w:proofErr w:type="spellEnd"/>
            <w:r>
              <w:rPr>
                <w:rFonts w:ascii="Tahoma" w:hAnsi="Tahoma" w:cs="Tahoma"/>
                <w:sz w:val="20"/>
                <w:szCs w:val="20"/>
              </w:rPr>
              <w:t xml:space="preserve"> z możliwością tworzenia spotkań online dla minimum 100 uczestników jednocześnie, planowania harmonogramów  spotkań, zapewniająca dostęp gościa do usługi </w:t>
            </w:r>
            <w:proofErr w:type="spellStart"/>
            <w:r>
              <w:rPr>
                <w:rFonts w:ascii="Tahoma" w:hAnsi="Tahoma" w:cs="Tahoma"/>
                <w:sz w:val="20"/>
                <w:szCs w:val="20"/>
              </w:rPr>
              <w:t>Teams</w:t>
            </w:r>
            <w:proofErr w:type="spellEnd"/>
            <w:r>
              <w:rPr>
                <w:rFonts w:ascii="Tahoma" w:hAnsi="Tahoma" w:cs="Tahoma"/>
                <w:sz w:val="20"/>
                <w:szCs w:val="20"/>
              </w:rPr>
              <w:t>. Oprogramowanie z pakietu Office musi dostępne jedynie w chmurze producenta. Subskrypcja musi zapewniać możliwość podpisania umowy powierzenia danych osobowych pomiędzy Zamawiającym a podmiotem realizującym subskrypcję.</w:t>
            </w:r>
          </w:p>
          <w:p w14:paraId="1C1A4DF3"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Lub rozwiązanie równoważne zapewniające możliwość edycji plików Microsoft Office – Word, Excel, PowerPoint. Uwaga nie dopuszcza się przypadku gdy pliki Microsoft Office po otwarciu w oprogramowaniu równoważnym będą wymagać ponownego formatowania. Rozwiązanie równoważne musi zapewniać możliwość pracy zespołowej – tworzenia spotkań online dla minimum 100 uczestników jednocześnie, zapewniać możliwość planowania harmonogramów spotkań, zapewniać dostęp gościa do usługi spotkań online. Rozwiązanie równoważne musi zapewniać możliwość podpisania umowy powierzenia danych osobowych pomiędzy Zamawiającym a podmiotem zapewniającym rozwiązanie równoważne.</w:t>
            </w:r>
          </w:p>
        </w:tc>
      </w:tr>
    </w:tbl>
    <w:p w14:paraId="3918CA62" w14:textId="77777777" w:rsidR="00063C90" w:rsidRDefault="00063C90" w:rsidP="00063C90">
      <w:pPr>
        <w:ind w:left="5664" w:hanging="5664"/>
        <w:rPr>
          <w:rFonts w:ascii="Tahoma" w:hAnsi="Tahoma" w:cs="Tahoma"/>
          <w:b/>
          <w:kern w:val="2"/>
          <w:sz w:val="19"/>
          <w:szCs w:val="19"/>
        </w:rPr>
      </w:pPr>
    </w:p>
    <w:p w14:paraId="0718E9A5" w14:textId="77777777" w:rsidR="00063C90" w:rsidRDefault="00063C90" w:rsidP="00063C90">
      <w:pPr>
        <w:ind w:left="5664" w:hanging="5664"/>
        <w:rPr>
          <w:rFonts w:ascii="Tahoma" w:hAnsi="Tahoma" w:cs="Tahoma"/>
          <w:b/>
          <w:sz w:val="19"/>
          <w:szCs w:val="19"/>
        </w:rPr>
      </w:pPr>
    </w:p>
    <w:p w14:paraId="61C822D3" w14:textId="77777777" w:rsidR="00063C90" w:rsidRDefault="00063C90" w:rsidP="00063C90">
      <w:pPr>
        <w:ind w:left="5664" w:hanging="5664"/>
        <w:rPr>
          <w:rFonts w:ascii="Tahoma" w:hAnsi="Tahoma" w:cs="Tahoma"/>
          <w:b/>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11F2CC19"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55ECE838"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13.</w:t>
            </w:r>
            <w:r>
              <w:rPr>
                <w:rFonts w:ascii="Tahoma" w:hAnsi="Tahoma" w:cs="Tahoma"/>
                <w:b/>
                <w:sz w:val="18"/>
                <w:szCs w:val="18"/>
              </w:rPr>
              <w:tab/>
            </w:r>
            <w:r>
              <w:rPr>
                <w:rFonts w:ascii="Tahoma" w:hAnsi="Tahoma" w:cs="Tahoma"/>
                <w:b/>
              </w:rPr>
              <w:t>Oprogramowanie narzędziowe – Typ 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9597F0"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 licencji</w:t>
            </w:r>
          </w:p>
        </w:tc>
      </w:tr>
      <w:tr w:rsidR="00063C90" w14:paraId="55F19069"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A8CA2F1"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7053B271"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55049E80"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F3DF39F"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76B7EEAE"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Oprogramowanie Visual Studio 2019 </w:t>
            </w:r>
            <w:proofErr w:type="spellStart"/>
            <w:r>
              <w:rPr>
                <w:rFonts w:ascii="Tahoma" w:hAnsi="Tahoma" w:cs="Tahoma"/>
                <w:sz w:val="20"/>
                <w:szCs w:val="20"/>
              </w:rPr>
              <w:t>Proffesional</w:t>
            </w:r>
            <w:proofErr w:type="spellEnd"/>
            <w:r>
              <w:rPr>
                <w:rFonts w:ascii="Tahoma" w:hAnsi="Tahoma" w:cs="Tahoma"/>
                <w:sz w:val="20"/>
                <w:szCs w:val="20"/>
              </w:rPr>
              <w:t xml:space="preserve"> lub nowsze</w:t>
            </w:r>
          </w:p>
          <w:p w14:paraId="094C73D6"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 xml:space="preserve">Lub oprogramowanie równoważne zapewniające możliwość tworzenia oprogramowania w językach programowania Visual Basic, C# na platformę Windows z wykorzystaniem bibliotek programistycznych .Net, języka , C++ z wykorzystaniem Windows 10 SDK, możliwość tworzenia oprogramowania Web w oparciu o ASP.NET, </w:t>
            </w:r>
            <w:proofErr w:type="spellStart"/>
            <w:r>
              <w:rPr>
                <w:rFonts w:ascii="Tahoma" w:hAnsi="Tahoma" w:cs="Tahoma"/>
                <w:sz w:val="20"/>
                <w:szCs w:val="20"/>
              </w:rPr>
              <w:t>Python</w:t>
            </w:r>
            <w:proofErr w:type="spellEnd"/>
            <w:r>
              <w:rPr>
                <w:rFonts w:ascii="Tahoma" w:hAnsi="Tahoma" w:cs="Tahoma"/>
                <w:sz w:val="20"/>
                <w:szCs w:val="20"/>
              </w:rPr>
              <w:t xml:space="preserve">, Node.js, zapewniająca podpowiadanie składni, możliwość debugowania tworzonych aplikacji w oprogramowaniu równoważnym w trakcie pracy tworzonych aplikacji. </w:t>
            </w:r>
          </w:p>
        </w:tc>
      </w:tr>
      <w:tr w:rsidR="00063C90" w14:paraId="63B42A2B"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D417276"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42D0EA2A"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 bezterminowe lub pudełkowe bezterminowe.</w:t>
            </w:r>
          </w:p>
        </w:tc>
      </w:tr>
    </w:tbl>
    <w:p w14:paraId="11C29674" w14:textId="77777777" w:rsidR="00063C90" w:rsidRDefault="00063C90" w:rsidP="00063C90">
      <w:pPr>
        <w:ind w:left="5664" w:hanging="5664"/>
        <w:rPr>
          <w:rFonts w:ascii="Tahoma" w:hAnsi="Tahoma" w:cs="Tahoma"/>
          <w:b/>
          <w:kern w:val="2"/>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324"/>
        <w:gridCol w:w="2977"/>
      </w:tblGrid>
      <w:tr w:rsidR="00063C90" w14:paraId="5985C74F" w14:textId="77777777" w:rsidTr="00063C90">
        <w:trPr>
          <w:trHeight w:val="402"/>
        </w:trPr>
        <w:tc>
          <w:tcPr>
            <w:tcW w:w="6874" w:type="dxa"/>
            <w:gridSpan w:val="2"/>
            <w:tcBorders>
              <w:top w:val="single" w:sz="4" w:space="0" w:color="auto"/>
              <w:left w:val="single" w:sz="4" w:space="0" w:color="auto"/>
              <w:bottom w:val="single" w:sz="4" w:space="0" w:color="auto"/>
              <w:right w:val="single" w:sz="4" w:space="0" w:color="auto"/>
            </w:tcBorders>
            <w:vAlign w:val="center"/>
            <w:hideMark/>
          </w:tcPr>
          <w:p w14:paraId="7112AA04"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14.</w:t>
            </w:r>
            <w:r>
              <w:rPr>
                <w:rFonts w:ascii="Tahoma" w:hAnsi="Tahoma" w:cs="Tahoma"/>
                <w:b/>
                <w:sz w:val="18"/>
                <w:szCs w:val="18"/>
              </w:rPr>
              <w:tab/>
            </w:r>
            <w:r>
              <w:rPr>
                <w:rFonts w:ascii="Tahoma" w:hAnsi="Tahoma" w:cs="Tahoma"/>
                <w:b/>
              </w:rPr>
              <w:t>Oprogramowanie narzędziowe – Typ II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115F66"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300 licencji</w:t>
            </w:r>
          </w:p>
        </w:tc>
      </w:tr>
      <w:tr w:rsidR="00063C90" w14:paraId="245D8566"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7C3C1A41"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28C839C8"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4FFC780D"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32D3686E"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735A1DA6"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roczne wsparcie do oprogramowania Java 8, dające prawo do instalacji na komputerach użytkowników oprogramowania w nowszej wersji jak Java 8 JRE Update 202 (Java SE </w:t>
            </w:r>
            <w:r>
              <w:rPr>
                <w:rFonts w:ascii="Tahoma" w:hAnsi="Tahoma" w:cs="Tahoma"/>
                <w:sz w:val="20"/>
                <w:szCs w:val="20"/>
              </w:rPr>
              <w:lastRenderedPageBreak/>
              <w:t>Desktop Subscription).</w:t>
            </w:r>
          </w:p>
          <w:p w14:paraId="63305367" w14:textId="77777777" w:rsidR="00063C90" w:rsidRDefault="00063C90">
            <w:pPr>
              <w:spacing w:line="276" w:lineRule="auto"/>
              <w:jc w:val="both"/>
              <w:rPr>
                <w:rFonts w:ascii="Tahoma" w:hAnsi="Tahoma" w:cs="Tahoma"/>
                <w:kern w:val="2"/>
                <w:sz w:val="20"/>
                <w:szCs w:val="20"/>
              </w:rPr>
            </w:pPr>
            <w:r>
              <w:rPr>
                <w:rFonts w:ascii="Tahoma" w:hAnsi="Tahoma" w:cs="Tahoma"/>
                <w:sz w:val="20"/>
                <w:szCs w:val="20"/>
              </w:rPr>
              <w:t xml:space="preserve">Lub rozwiązanie równoważne zapewniające możliwość bezawaryjnego uruchamiania posiadanego przez Zamawiającego  oprogramowania </w:t>
            </w:r>
            <w:proofErr w:type="spellStart"/>
            <w:r>
              <w:rPr>
                <w:rFonts w:ascii="Tahoma" w:hAnsi="Tahoma" w:cs="Tahoma"/>
                <w:sz w:val="20"/>
                <w:szCs w:val="20"/>
              </w:rPr>
              <w:t>SyriuszStd</w:t>
            </w:r>
            <w:proofErr w:type="spellEnd"/>
            <w:r>
              <w:rPr>
                <w:rFonts w:ascii="Tahoma" w:hAnsi="Tahoma" w:cs="Tahoma"/>
                <w:sz w:val="20"/>
                <w:szCs w:val="20"/>
              </w:rPr>
              <w:t xml:space="preserve"> wymagającego do pracy środowiska Java JRE 8 Update 181 i nowszych na aktualnym, wspieranym środowisku Java.  </w:t>
            </w:r>
          </w:p>
        </w:tc>
      </w:tr>
    </w:tbl>
    <w:p w14:paraId="23965833" w14:textId="77777777" w:rsidR="00063C90" w:rsidRDefault="00063C90" w:rsidP="00063C90">
      <w:pPr>
        <w:rPr>
          <w:kern w:val="2"/>
        </w:rPr>
      </w:pPr>
    </w:p>
    <w:p w14:paraId="59C26F52" w14:textId="77777777" w:rsidR="00063C90" w:rsidRDefault="00063C90" w:rsidP="00063C90"/>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6183"/>
        <w:gridCol w:w="3118"/>
      </w:tblGrid>
      <w:tr w:rsidR="00063C90" w14:paraId="44E78860" w14:textId="77777777" w:rsidTr="00063C90">
        <w:trPr>
          <w:trHeight w:val="402"/>
        </w:trPr>
        <w:tc>
          <w:tcPr>
            <w:tcW w:w="6733" w:type="dxa"/>
            <w:gridSpan w:val="2"/>
            <w:tcBorders>
              <w:top w:val="single" w:sz="4" w:space="0" w:color="auto"/>
              <w:left w:val="single" w:sz="4" w:space="0" w:color="auto"/>
              <w:bottom w:val="single" w:sz="4" w:space="0" w:color="auto"/>
              <w:right w:val="single" w:sz="4" w:space="0" w:color="auto"/>
            </w:tcBorders>
            <w:vAlign w:val="center"/>
            <w:hideMark/>
          </w:tcPr>
          <w:p w14:paraId="133591FB" w14:textId="77777777" w:rsidR="00063C90" w:rsidRDefault="00063C90">
            <w:pPr>
              <w:spacing w:line="276" w:lineRule="auto"/>
              <w:ind w:left="970" w:hanging="851"/>
              <w:rPr>
                <w:rFonts w:ascii="Tahoma" w:hAnsi="Tahoma" w:cs="Tahoma"/>
                <w:b/>
                <w:kern w:val="2"/>
                <w:sz w:val="20"/>
                <w:szCs w:val="20"/>
              </w:rPr>
            </w:pPr>
            <w:r>
              <w:rPr>
                <w:rFonts w:ascii="Tahoma" w:hAnsi="Tahoma" w:cs="Tahoma"/>
                <w:b/>
                <w:sz w:val="18"/>
                <w:szCs w:val="18"/>
              </w:rPr>
              <w:t>Poz. 15.</w:t>
            </w:r>
            <w:r>
              <w:rPr>
                <w:rFonts w:ascii="Tahoma" w:hAnsi="Tahoma" w:cs="Tahoma"/>
                <w:b/>
                <w:sz w:val="18"/>
                <w:szCs w:val="18"/>
              </w:rPr>
              <w:tab/>
            </w:r>
            <w:r>
              <w:rPr>
                <w:rFonts w:ascii="Tahoma" w:hAnsi="Tahoma" w:cs="Tahoma"/>
                <w:b/>
              </w:rPr>
              <w:t>Oprogramowanie biurowe</w:t>
            </w:r>
            <w:r>
              <w:rPr>
                <w:rFonts w:ascii="Tahoma" w:hAnsi="Tahoma" w:cs="Tahoma"/>
                <w:b/>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92E00F6" w14:textId="77777777" w:rsidR="00063C90" w:rsidRDefault="00063C90">
            <w:pPr>
              <w:spacing w:line="276" w:lineRule="auto"/>
              <w:ind w:left="174" w:right="258"/>
              <w:jc w:val="both"/>
              <w:rPr>
                <w:rFonts w:ascii="Tahoma" w:hAnsi="Tahoma" w:cs="Tahoma"/>
                <w:b/>
                <w:kern w:val="2"/>
                <w:sz w:val="20"/>
                <w:szCs w:val="20"/>
              </w:rPr>
            </w:pPr>
            <w:r>
              <w:rPr>
                <w:rFonts w:ascii="Tahoma" w:hAnsi="Tahoma" w:cs="Tahoma"/>
                <w:b/>
                <w:sz w:val="20"/>
                <w:szCs w:val="20"/>
              </w:rPr>
              <w:t>Ilość – 15 licencji</w:t>
            </w:r>
          </w:p>
        </w:tc>
      </w:tr>
      <w:tr w:rsidR="00063C90" w14:paraId="253468E9"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0167AEC2" w14:textId="77777777" w:rsidR="00063C90" w:rsidRDefault="00063C90">
            <w:pPr>
              <w:spacing w:line="276" w:lineRule="auto"/>
              <w:jc w:val="center"/>
              <w:rPr>
                <w:rFonts w:ascii="Tahoma" w:hAnsi="Tahoma" w:cs="Tahoma"/>
                <w:b/>
                <w:kern w:val="2"/>
                <w:sz w:val="20"/>
                <w:szCs w:val="20"/>
              </w:rPr>
            </w:pPr>
            <w:r>
              <w:rPr>
                <w:rFonts w:ascii="Tahoma" w:hAnsi="Tahoma" w:cs="Tahoma"/>
                <w:b/>
                <w:sz w:val="20"/>
                <w:szCs w:val="20"/>
              </w:rPr>
              <w:t>Lp.</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01A800D4"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Opis minimalnych wymagań lub konfiguracji</w:t>
            </w:r>
          </w:p>
        </w:tc>
      </w:tr>
      <w:tr w:rsidR="00063C90" w14:paraId="35C36D10"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66A971D8"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1.</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0D8149B2" w14:textId="77777777" w:rsidR="00063C90" w:rsidRDefault="00063C90">
            <w:pPr>
              <w:spacing w:line="276" w:lineRule="auto"/>
              <w:jc w:val="both"/>
              <w:rPr>
                <w:rFonts w:ascii="Tahoma" w:hAnsi="Tahoma" w:cs="Tahoma"/>
                <w:kern w:val="2"/>
                <w:sz w:val="20"/>
                <w:szCs w:val="20"/>
              </w:rPr>
            </w:pPr>
            <w:r>
              <w:rPr>
                <w:rFonts w:ascii="Tahoma" w:hAnsi="Tahoma" w:cs="Tahoma"/>
                <w:b/>
                <w:sz w:val="20"/>
                <w:szCs w:val="20"/>
              </w:rPr>
              <w:t>Wymagania ogólne:</w:t>
            </w:r>
            <w:r>
              <w:rPr>
                <w:rFonts w:ascii="Tahoma" w:hAnsi="Tahoma" w:cs="Tahoma"/>
                <w:sz w:val="20"/>
                <w:szCs w:val="20"/>
              </w:rPr>
              <w:t xml:space="preserve"> oprogramowanie Microsoft Office 2019 Standard PL (licencja musi zawierać prawo do </w:t>
            </w:r>
            <w:proofErr w:type="spellStart"/>
            <w:r>
              <w:rPr>
                <w:rFonts w:ascii="Tahoma" w:hAnsi="Tahoma" w:cs="Tahoma"/>
                <w:sz w:val="20"/>
                <w:szCs w:val="20"/>
              </w:rPr>
              <w:t>downgrade’u</w:t>
            </w:r>
            <w:proofErr w:type="spellEnd"/>
            <w:r>
              <w:rPr>
                <w:rFonts w:ascii="Tahoma" w:hAnsi="Tahoma" w:cs="Tahoma"/>
                <w:sz w:val="20"/>
                <w:szCs w:val="20"/>
              </w:rPr>
              <w:t xml:space="preserve"> do wcześniejszych wersji oprogramowania Office) </w:t>
            </w:r>
          </w:p>
          <w:p w14:paraId="33F4E1C5" w14:textId="77777777" w:rsidR="00063C90" w:rsidRDefault="00063C90">
            <w:pPr>
              <w:spacing w:line="276" w:lineRule="auto"/>
              <w:jc w:val="both"/>
              <w:rPr>
                <w:rStyle w:val="Hipercze"/>
                <w:color w:val="auto"/>
                <w:u w:val="none"/>
              </w:rPr>
            </w:pPr>
            <w:r>
              <w:rPr>
                <w:rStyle w:val="Hipercze"/>
                <w:rFonts w:ascii="Tahoma" w:hAnsi="Tahoma" w:cs="Tahoma"/>
                <w:color w:val="auto"/>
                <w:sz w:val="20"/>
                <w:szCs w:val="20"/>
                <w:u w:val="none"/>
              </w:rPr>
              <w:t>lub oprogramowanie równoważne o podobnej funkcjonalności, wyposażone w interfejs API zgodny z oprogramowaniem Office oraz zapewniające bezobsługowe (nie wymagające wykonania dodatkowych czynności takich jak konwersja czy przepisanie oprogramowania na nowy język) działanie makr i programów napisanych w języku VBA, zawartych w dokumentach użytkowanych przez Zamawiającego. Ponadto przy otwieraniu dokumentów sporządzonych w oprogramowaniu Office za pomocą oprogramowania równoważnego, dokumenty nie mogą zmieniać postaci wizualnej, wymagać poprawek formatowania itp.</w:t>
            </w:r>
          </w:p>
          <w:p w14:paraId="54860D92" w14:textId="77777777" w:rsidR="00063C90" w:rsidRDefault="00063C90">
            <w:pPr>
              <w:spacing w:line="276" w:lineRule="auto"/>
              <w:jc w:val="both"/>
              <w:rPr>
                <w:kern w:val="2"/>
              </w:rPr>
            </w:pPr>
            <w:r>
              <w:rPr>
                <w:rFonts w:ascii="Tahoma" w:hAnsi="Tahoma" w:cs="Tahoma"/>
                <w:sz w:val="20"/>
                <w:szCs w:val="20"/>
              </w:rPr>
              <w:t>W przypadku dostarczenia oprogramowania równoważnego, należy zapewnić odpowiednie szkolenia dla użytkowników z zakresu obsługi i eksploatacji tego oprogramowania.</w:t>
            </w:r>
          </w:p>
        </w:tc>
      </w:tr>
      <w:tr w:rsidR="00063C90" w14:paraId="77D8C48A"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253BBC2E"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2.</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7FAF017B"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Platforma systemowa:</w:t>
            </w:r>
            <w:r>
              <w:rPr>
                <w:rFonts w:ascii="Tahoma" w:hAnsi="Tahoma" w:cs="Tahoma"/>
                <w:sz w:val="20"/>
                <w:szCs w:val="20"/>
              </w:rPr>
              <w:t xml:space="preserve"> co najmniej Windows 10 w wersji 32 i 64 bitowej.</w:t>
            </w:r>
          </w:p>
        </w:tc>
      </w:tr>
      <w:tr w:rsidR="00063C90" w14:paraId="67DE24EC" w14:textId="77777777" w:rsidTr="00063C90">
        <w:trPr>
          <w:trHeight w:val="402"/>
        </w:trPr>
        <w:tc>
          <w:tcPr>
            <w:tcW w:w="550" w:type="dxa"/>
            <w:tcBorders>
              <w:top w:val="single" w:sz="4" w:space="0" w:color="auto"/>
              <w:left w:val="single" w:sz="4" w:space="0" w:color="auto"/>
              <w:bottom w:val="single" w:sz="4" w:space="0" w:color="auto"/>
              <w:right w:val="single" w:sz="4" w:space="0" w:color="auto"/>
            </w:tcBorders>
            <w:vAlign w:val="center"/>
            <w:hideMark/>
          </w:tcPr>
          <w:p w14:paraId="51F8E1E3" w14:textId="77777777" w:rsidR="00063C90" w:rsidRDefault="00063C90">
            <w:pPr>
              <w:spacing w:line="276" w:lineRule="auto"/>
              <w:jc w:val="center"/>
              <w:rPr>
                <w:rFonts w:ascii="Tahoma" w:hAnsi="Tahoma" w:cs="Tahoma"/>
                <w:kern w:val="2"/>
                <w:sz w:val="20"/>
                <w:szCs w:val="20"/>
              </w:rPr>
            </w:pPr>
            <w:r>
              <w:rPr>
                <w:rFonts w:ascii="Tahoma" w:hAnsi="Tahoma" w:cs="Tahoma"/>
                <w:sz w:val="20"/>
                <w:szCs w:val="20"/>
              </w:rPr>
              <w:t>3.</w:t>
            </w:r>
          </w:p>
        </w:tc>
        <w:tc>
          <w:tcPr>
            <w:tcW w:w="9301" w:type="dxa"/>
            <w:gridSpan w:val="2"/>
            <w:tcBorders>
              <w:top w:val="single" w:sz="4" w:space="0" w:color="auto"/>
              <w:left w:val="single" w:sz="4" w:space="0" w:color="auto"/>
              <w:bottom w:val="single" w:sz="4" w:space="0" w:color="auto"/>
              <w:right w:val="single" w:sz="4" w:space="0" w:color="auto"/>
            </w:tcBorders>
            <w:vAlign w:val="center"/>
            <w:hideMark/>
          </w:tcPr>
          <w:p w14:paraId="53FE8FC4" w14:textId="77777777" w:rsidR="00063C90" w:rsidRDefault="00063C90">
            <w:pPr>
              <w:spacing w:line="276" w:lineRule="auto"/>
              <w:jc w:val="both"/>
              <w:rPr>
                <w:rFonts w:ascii="Tahoma" w:hAnsi="Tahoma" w:cs="Tahoma"/>
                <w:b/>
                <w:kern w:val="2"/>
                <w:sz w:val="20"/>
                <w:szCs w:val="20"/>
              </w:rPr>
            </w:pPr>
            <w:r>
              <w:rPr>
                <w:rFonts w:ascii="Tahoma" w:hAnsi="Tahoma" w:cs="Tahoma"/>
                <w:b/>
                <w:sz w:val="20"/>
                <w:szCs w:val="20"/>
              </w:rPr>
              <w:t>Typ licencjonowania:</w:t>
            </w:r>
            <w:r>
              <w:rPr>
                <w:rFonts w:ascii="Tahoma" w:hAnsi="Tahoma" w:cs="Tahoma"/>
                <w:sz w:val="20"/>
                <w:szCs w:val="20"/>
              </w:rPr>
              <w:t xml:space="preserve"> Grupowe, bezterminowe.</w:t>
            </w:r>
          </w:p>
        </w:tc>
      </w:tr>
    </w:tbl>
    <w:p w14:paraId="503B5FF4" w14:textId="77777777" w:rsidR="00063C90" w:rsidRDefault="00063C90" w:rsidP="00063C90">
      <w:pPr>
        <w:rPr>
          <w:kern w:val="2"/>
        </w:rPr>
      </w:pPr>
    </w:p>
    <w:p w14:paraId="06B81D86" w14:textId="77777777" w:rsidR="00B77C79" w:rsidRDefault="00B77C79" w:rsidP="000A31D5">
      <w:bookmarkStart w:id="0" w:name="_GoBack"/>
      <w:bookmarkEnd w:id="0"/>
    </w:p>
    <w:sectPr w:rsidR="00B77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876"/>
    <w:multiLevelType w:val="multilevel"/>
    <w:tmpl w:val="2FD44A56"/>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76D6883"/>
    <w:multiLevelType w:val="hybridMultilevel"/>
    <w:tmpl w:val="43522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6F5B66"/>
    <w:multiLevelType w:val="hybridMultilevel"/>
    <w:tmpl w:val="EBB62544"/>
    <w:lvl w:ilvl="0" w:tplc="17BA928A">
      <w:start w:val="1"/>
      <w:numFmt w:val="decimal"/>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nsid w:val="1AF13BFA"/>
    <w:multiLevelType w:val="multilevel"/>
    <w:tmpl w:val="79C613D6"/>
    <w:lvl w:ilvl="0">
      <w:start w:val="1"/>
      <w:numFmt w:val="decimal"/>
      <w:lvlText w:val="%1."/>
      <w:lvlJc w:val="left"/>
      <w:pPr>
        <w:tabs>
          <w:tab w:val="num" w:pos="720"/>
        </w:tabs>
        <w:ind w:left="51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780242"/>
    <w:multiLevelType w:val="hybridMultilevel"/>
    <w:tmpl w:val="692AFDCA"/>
    <w:lvl w:ilvl="0" w:tplc="198C969C">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0E7765"/>
    <w:multiLevelType w:val="multilevel"/>
    <w:tmpl w:val="2FD44A56"/>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CCE1E2D"/>
    <w:multiLevelType w:val="hybridMultilevel"/>
    <w:tmpl w:val="088415E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E85BA0"/>
    <w:multiLevelType w:val="hybridMultilevel"/>
    <w:tmpl w:val="4E7A3668"/>
    <w:lvl w:ilvl="0" w:tplc="3BD266EE">
      <w:start w:val="1"/>
      <w:numFmt w:val="lowerLetter"/>
      <w:lvlText w:val="%1)"/>
      <w:lvlJc w:val="left"/>
      <w:pPr>
        <w:tabs>
          <w:tab w:val="num" w:pos="-741"/>
        </w:tabs>
        <w:ind w:left="-741" w:hanging="360"/>
      </w:pPr>
      <w:rPr>
        <w:rFonts w:hint="default"/>
        <w:b w:val="0"/>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1482" w:hanging="360"/>
      </w:pPr>
    </w:lvl>
    <w:lvl w:ilvl="4" w:tplc="04150019" w:tentative="1">
      <w:start w:val="1"/>
      <w:numFmt w:val="lowerLetter"/>
      <w:lvlText w:val="%5."/>
      <w:lvlJc w:val="left"/>
      <w:pPr>
        <w:ind w:left="-762" w:hanging="360"/>
      </w:pPr>
    </w:lvl>
    <w:lvl w:ilvl="5" w:tplc="0415001B" w:tentative="1">
      <w:start w:val="1"/>
      <w:numFmt w:val="lowerRoman"/>
      <w:lvlText w:val="%6."/>
      <w:lvlJc w:val="right"/>
      <w:pPr>
        <w:ind w:left="-42" w:hanging="180"/>
      </w:pPr>
    </w:lvl>
    <w:lvl w:ilvl="6" w:tplc="0415000F" w:tentative="1">
      <w:start w:val="1"/>
      <w:numFmt w:val="decimal"/>
      <w:lvlText w:val="%7."/>
      <w:lvlJc w:val="left"/>
      <w:pPr>
        <w:ind w:left="678" w:hanging="360"/>
      </w:pPr>
    </w:lvl>
    <w:lvl w:ilvl="7" w:tplc="04150019" w:tentative="1">
      <w:start w:val="1"/>
      <w:numFmt w:val="lowerLetter"/>
      <w:lvlText w:val="%8."/>
      <w:lvlJc w:val="left"/>
      <w:pPr>
        <w:ind w:left="1398" w:hanging="360"/>
      </w:pPr>
    </w:lvl>
    <w:lvl w:ilvl="8" w:tplc="0415001B" w:tentative="1">
      <w:start w:val="1"/>
      <w:numFmt w:val="lowerRoman"/>
      <w:lvlText w:val="%9."/>
      <w:lvlJc w:val="right"/>
      <w:pPr>
        <w:ind w:left="2118" w:hanging="180"/>
      </w:pPr>
    </w:lvl>
  </w:abstractNum>
  <w:abstractNum w:abstractNumId="8">
    <w:nsid w:val="35CA541F"/>
    <w:multiLevelType w:val="multilevel"/>
    <w:tmpl w:val="80641BFE"/>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A9F2290"/>
    <w:multiLevelType w:val="hybridMultilevel"/>
    <w:tmpl w:val="C05E915A"/>
    <w:lvl w:ilvl="0" w:tplc="08E82C60">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0">
    <w:nsid w:val="43C3591F"/>
    <w:multiLevelType w:val="multilevel"/>
    <w:tmpl w:val="DBF6018E"/>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4E04CA"/>
    <w:multiLevelType w:val="multilevel"/>
    <w:tmpl w:val="D740612A"/>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0B54784"/>
    <w:multiLevelType w:val="hybridMultilevel"/>
    <w:tmpl w:val="9F1EDC5C"/>
    <w:lvl w:ilvl="0" w:tplc="34B42EEC">
      <w:start w:val="1"/>
      <w:numFmt w:val="decimal"/>
      <w:lvlText w:val="%1."/>
      <w:lvlJc w:val="left"/>
      <w:pPr>
        <w:tabs>
          <w:tab w:val="num" w:pos="900"/>
        </w:tabs>
        <w:ind w:left="900" w:hanging="360"/>
      </w:pPr>
      <w:rPr>
        <w:rFonts w:ascii="Tahoma" w:eastAsia="Times New Roman" w:hAnsi="Tahoma" w:cs="Tahoma" w:hint="default"/>
        <w:b w:val="0"/>
        <w:strike w:val="0"/>
        <w:color w:val="auto"/>
        <w:sz w:val="20"/>
        <w:szCs w:val="20"/>
      </w:rPr>
    </w:lvl>
    <w:lvl w:ilvl="1" w:tplc="4BE4FAC4">
      <w:start w:val="3"/>
      <w:numFmt w:val="upperRoman"/>
      <w:lvlText w:val="%2."/>
      <w:lvlJc w:val="left"/>
      <w:pPr>
        <w:tabs>
          <w:tab w:val="num" w:pos="1800"/>
        </w:tabs>
        <w:ind w:left="1800" w:hanging="720"/>
      </w:pPr>
      <w:rPr>
        <w:rFonts w:hint="default"/>
        <w:b/>
        <w:strike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9095D01"/>
    <w:multiLevelType w:val="hybridMultilevel"/>
    <w:tmpl w:val="9FA04A2C"/>
    <w:lvl w:ilvl="0" w:tplc="E90C1D40">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4">
    <w:nsid w:val="6CDF7A7C"/>
    <w:multiLevelType w:val="multilevel"/>
    <w:tmpl w:val="5D5AA43A"/>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9656877"/>
    <w:multiLevelType w:val="hybridMultilevel"/>
    <w:tmpl w:val="91F29358"/>
    <w:lvl w:ilvl="0" w:tplc="DF988F58">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num w:numId="1">
    <w:abstractNumId w:val="5"/>
  </w:num>
  <w:num w:numId="2">
    <w:abstractNumId w:val="10"/>
  </w:num>
  <w:num w:numId="3">
    <w:abstractNumId w:val="14"/>
  </w:num>
  <w:num w:numId="4">
    <w:abstractNumId w:val="2"/>
  </w:num>
  <w:num w:numId="5">
    <w:abstractNumId w:val="3"/>
  </w:num>
  <w:num w:numId="6">
    <w:abstractNumId w:val="12"/>
  </w:num>
  <w:num w:numId="7">
    <w:abstractNumId w:val="7"/>
  </w:num>
  <w:num w:numId="8">
    <w:abstractNumId w:val="8"/>
  </w:num>
  <w:num w:numId="9">
    <w:abstractNumId w:val="9"/>
  </w:num>
  <w:num w:numId="10">
    <w:abstractNumId w:val="15"/>
  </w:num>
  <w:num w:numId="11">
    <w:abstractNumId w:val="13"/>
  </w:num>
  <w:num w:numId="12">
    <w:abstractNumId w:val="11"/>
  </w:num>
  <w:num w:numId="13">
    <w:abstractNumId w:val="6"/>
  </w:num>
  <w:num w:numId="14">
    <w:abstractNumId w:val="1"/>
  </w:num>
  <w:num w:numId="15">
    <w:abstractNumId w:val="4"/>
  </w:num>
  <w:num w:numId="16">
    <w:abstractNumId w:val="0"/>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55"/>
    <w:rsid w:val="00010267"/>
    <w:rsid w:val="00015650"/>
    <w:rsid w:val="00016758"/>
    <w:rsid w:val="00022E5D"/>
    <w:rsid w:val="00034BAD"/>
    <w:rsid w:val="00052455"/>
    <w:rsid w:val="00057606"/>
    <w:rsid w:val="00060119"/>
    <w:rsid w:val="00063C90"/>
    <w:rsid w:val="00070D5B"/>
    <w:rsid w:val="0008097B"/>
    <w:rsid w:val="00084162"/>
    <w:rsid w:val="000A31D5"/>
    <w:rsid w:val="000F677E"/>
    <w:rsid w:val="001246E7"/>
    <w:rsid w:val="00142AAA"/>
    <w:rsid w:val="00181955"/>
    <w:rsid w:val="00191D10"/>
    <w:rsid w:val="00196B97"/>
    <w:rsid w:val="001C390D"/>
    <w:rsid w:val="001E0DDC"/>
    <w:rsid w:val="001E56FD"/>
    <w:rsid w:val="00200477"/>
    <w:rsid w:val="002670BC"/>
    <w:rsid w:val="00291672"/>
    <w:rsid w:val="00295E71"/>
    <w:rsid w:val="0029707C"/>
    <w:rsid w:val="002B507A"/>
    <w:rsid w:val="002F200F"/>
    <w:rsid w:val="003125AD"/>
    <w:rsid w:val="003148D6"/>
    <w:rsid w:val="00343BA5"/>
    <w:rsid w:val="003461A9"/>
    <w:rsid w:val="00353124"/>
    <w:rsid w:val="003542E7"/>
    <w:rsid w:val="00360508"/>
    <w:rsid w:val="0036244B"/>
    <w:rsid w:val="00394AAD"/>
    <w:rsid w:val="0039696A"/>
    <w:rsid w:val="003C023C"/>
    <w:rsid w:val="003C11EC"/>
    <w:rsid w:val="003F2C5B"/>
    <w:rsid w:val="003F4168"/>
    <w:rsid w:val="004068C8"/>
    <w:rsid w:val="00427088"/>
    <w:rsid w:val="004416EA"/>
    <w:rsid w:val="004458FF"/>
    <w:rsid w:val="0045317B"/>
    <w:rsid w:val="0046212B"/>
    <w:rsid w:val="00464C14"/>
    <w:rsid w:val="00485C29"/>
    <w:rsid w:val="00490066"/>
    <w:rsid w:val="004D5A59"/>
    <w:rsid w:val="00515BB9"/>
    <w:rsid w:val="00554BFB"/>
    <w:rsid w:val="00560D11"/>
    <w:rsid w:val="00577777"/>
    <w:rsid w:val="00582C7A"/>
    <w:rsid w:val="00591DD0"/>
    <w:rsid w:val="00612031"/>
    <w:rsid w:val="006872B4"/>
    <w:rsid w:val="006B1A9C"/>
    <w:rsid w:val="00724432"/>
    <w:rsid w:val="00732C16"/>
    <w:rsid w:val="007711D9"/>
    <w:rsid w:val="00771A18"/>
    <w:rsid w:val="007951AB"/>
    <w:rsid w:val="007970C1"/>
    <w:rsid w:val="007A6A2F"/>
    <w:rsid w:val="007C39AE"/>
    <w:rsid w:val="007D16CA"/>
    <w:rsid w:val="007F66BE"/>
    <w:rsid w:val="00801233"/>
    <w:rsid w:val="00801ECA"/>
    <w:rsid w:val="0081223F"/>
    <w:rsid w:val="00813FCD"/>
    <w:rsid w:val="0085068F"/>
    <w:rsid w:val="0088134E"/>
    <w:rsid w:val="00881E5C"/>
    <w:rsid w:val="008874B5"/>
    <w:rsid w:val="00887EF0"/>
    <w:rsid w:val="00894457"/>
    <w:rsid w:val="008B2E8A"/>
    <w:rsid w:val="008C574F"/>
    <w:rsid w:val="008D3729"/>
    <w:rsid w:val="008E171C"/>
    <w:rsid w:val="009162D6"/>
    <w:rsid w:val="00921E35"/>
    <w:rsid w:val="0095184B"/>
    <w:rsid w:val="00961052"/>
    <w:rsid w:val="0097002A"/>
    <w:rsid w:val="00994D49"/>
    <w:rsid w:val="00A13A87"/>
    <w:rsid w:val="00A200AD"/>
    <w:rsid w:val="00A4562B"/>
    <w:rsid w:val="00A55D23"/>
    <w:rsid w:val="00A569D0"/>
    <w:rsid w:val="00A60E66"/>
    <w:rsid w:val="00A62AE3"/>
    <w:rsid w:val="00A648DE"/>
    <w:rsid w:val="00A7393F"/>
    <w:rsid w:val="00A80488"/>
    <w:rsid w:val="00AC3E9D"/>
    <w:rsid w:val="00AD04F1"/>
    <w:rsid w:val="00AE0488"/>
    <w:rsid w:val="00AF4FFC"/>
    <w:rsid w:val="00B16146"/>
    <w:rsid w:val="00B23BE3"/>
    <w:rsid w:val="00B24EBA"/>
    <w:rsid w:val="00B25463"/>
    <w:rsid w:val="00B31310"/>
    <w:rsid w:val="00B555B6"/>
    <w:rsid w:val="00B6003B"/>
    <w:rsid w:val="00B708DA"/>
    <w:rsid w:val="00B7116D"/>
    <w:rsid w:val="00B77242"/>
    <w:rsid w:val="00B77C79"/>
    <w:rsid w:val="00B96A98"/>
    <w:rsid w:val="00BA652B"/>
    <w:rsid w:val="00BC67CB"/>
    <w:rsid w:val="00BD3062"/>
    <w:rsid w:val="00BF0CF7"/>
    <w:rsid w:val="00BF21FE"/>
    <w:rsid w:val="00BF4726"/>
    <w:rsid w:val="00C21656"/>
    <w:rsid w:val="00C30E31"/>
    <w:rsid w:val="00C3289F"/>
    <w:rsid w:val="00C43C3B"/>
    <w:rsid w:val="00C53BD9"/>
    <w:rsid w:val="00C56B41"/>
    <w:rsid w:val="00C70E55"/>
    <w:rsid w:val="00CA7F52"/>
    <w:rsid w:val="00CB0A36"/>
    <w:rsid w:val="00CB3EF7"/>
    <w:rsid w:val="00CB719A"/>
    <w:rsid w:val="00CC3E69"/>
    <w:rsid w:val="00CD04E6"/>
    <w:rsid w:val="00D04F8F"/>
    <w:rsid w:val="00D14CE6"/>
    <w:rsid w:val="00D767D9"/>
    <w:rsid w:val="00D83E34"/>
    <w:rsid w:val="00DA0EF0"/>
    <w:rsid w:val="00DC349E"/>
    <w:rsid w:val="00DD0692"/>
    <w:rsid w:val="00DD59DE"/>
    <w:rsid w:val="00E061C8"/>
    <w:rsid w:val="00E35BD3"/>
    <w:rsid w:val="00E42485"/>
    <w:rsid w:val="00E545FC"/>
    <w:rsid w:val="00E62897"/>
    <w:rsid w:val="00E633C4"/>
    <w:rsid w:val="00E706E0"/>
    <w:rsid w:val="00E92C6C"/>
    <w:rsid w:val="00E968A9"/>
    <w:rsid w:val="00EC5ED9"/>
    <w:rsid w:val="00ED3F4B"/>
    <w:rsid w:val="00F27756"/>
    <w:rsid w:val="00FA2712"/>
    <w:rsid w:val="00FA6ED1"/>
    <w:rsid w:val="00FC1F39"/>
    <w:rsid w:val="00FE18B6"/>
    <w:rsid w:val="00FE7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D5"/>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31D5"/>
    <w:rPr>
      <w:color w:val="0000FF"/>
      <w:u w:val="single"/>
    </w:rPr>
  </w:style>
  <w:style w:type="paragraph" w:styleId="Tekstdymka">
    <w:name w:val="Balloon Text"/>
    <w:basedOn w:val="Normalny"/>
    <w:link w:val="TekstdymkaZnak"/>
    <w:uiPriority w:val="99"/>
    <w:semiHidden/>
    <w:unhideWhenUsed/>
    <w:rsid w:val="00881E5C"/>
    <w:rPr>
      <w:rFonts w:ascii="Tahoma" w:hAnsi="Tahoma" w:cs="Mangal"/>
      <w:sz w:val="16"/>
      <w:szCs w:val="14"/>
    </w:rPr>
  </w:style>
  <w:style w:type="character" w:customStyle="1" w:styleId="TekstdymkaZnak">
    <w:name w:val="Tekst dymka Znak"/>
    <w:basedOn w:val="Domylnaczcionkaakapitu"/>
    <w:link w:val="Tekstdymka"/>
    <w:uiPriority w:val="99"/>
    <w:semiHidden/>
    <w:rsid w:val="00881E5C"/>
    <w:rPr>
      <w:rFonts w:ascii="Tahoma" w:eastAsia="SimSun" w:hAnsi="Tahoma" w:cs="Mangal"/>
      <w:kern w:val="1"/>
      <w:sz w:val="16"/>
      <w:szCs w:val="14"/>
      <w:lang w:eastAsia="zh-CN" w:bidi="hi-IN"/>
    </w:rPr>
  </w:style>
  <w:style w:type="paragraph" w:styleId="Akapitzlist">
    <w:name w:val="List Paragraph"/>
    <w:basedOn w:val="Normalny"/>
    <w:uiPriority w:val="34"/>
    <w:qFormat/>
    <w:rsid w:val="00DC349E"/>
    <w:pPr>
      <w:ind w:left="720"/>
      <w:contextualSpacing/>
    </w:pPr>
    <w:rPr>
      <w:rFonts w:cs="Mangal"/>
      <w:szCs w:val="21"/>
    </w:rPr>
  </w:style>
  <w:style w:type="character" w:styleId="Odwoaniedokomentarza">
    <w:name w:val="annotation reference"/>
    <w:basedOn w:val="Domylnaczcionkaakapitu"/>
    <w:uiPriority w:val="99"/>
    <w:semiHidden/>
    <w:unhideWhenUsed/>
    <w:rsid w:val="00B24EBA"/>
    <w:rPr>
      <w:sz w:val="16"/>
      <w:szCs w:val="16"/>
    </w:rPr>
  </w:style>
  <w:style w:type="paragraph" w:styleId="Tekstkomentarza">
    <w:name w:val="annotation text"/>
    <w:basedOn w:val="Normalny"/>
    <w:link w:val="TekstkomentarzaZnak"/>
    <w:uiPriority w:val="99"/>
    <w:semiHidden/>
    <w:unhideWhenUsed/>
    <w:rsid w:val="00B24EBA"/>
    <w:rPr>
      <w:rFonts w:cs="Mangal"/>
      <w:sz w:val="20"/>
      <w:szCs w:val="18"/>
    </w:rPr>
  </w:style>
  <w:style w:type="character" w:customStyle="1" w:styleId="TekstkomentarzaZnak">
    <w:name w:val="Tekst komentarza Znak"/>
    <w:basedOn w:val="Domylnaczcionkaakapitu"/>
    <w:link w:val="Tekstkomentarza"/>
    <w:uiPriority w:val="99"/>
    <w:semiHidden/>
    <w:rsid w:val="00B24EBA"/>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24EBA"/>
    <w:rPr>
      <w:b/>
      <w:bCs/>
    </w:rPr>
  </w:style>
  <w:style w:type="character" w:customStyle="1" w:styleId="TematkomentarzaZnak">
    <w:name w:val="Temat komentarza Znak"/>
    <w:basedOn w:val="TekstkomentarzaZnak"/>
    <w:link w:val="Tematkomentarza"/>
    <w:uiPriority w:val="99"/>
    <w:semiHidden/>
    <w:rsid w:val="00B24EBA"/>
    <w:rPr>
      <w:rFonts w:ascii="Times New Roman" w:eastAsia="SimSun" w:hAnsi="Times New Roman" w:cs="Mangal"/>
      <w:b/>
      <w:bCs/>
      <w:kern w:val="1"/>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D5"/>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31D5"/>
    <w:rPr>
      <w:color w:val="0000FF"/>
      <w:u w:val="single"/>
    </w:rPr>
  </w:style>
  <w:style w:type="paragraph" w:styleId="Tekstdymka">
    <w:name w:val="Balloon Text"/>
    <w:basedOn w:val="Normalny"/>
    <w:link w:val="TekstdymkaZnak"/>
    <w:uiPriority w:val="99"/>
    <w:semiHidden/>
    <w:unhideWhenUsed/>
    <w:rsid w:val="00881E5C"/>
    <w:rPr>
      <w:rFonts w:ascii="Tahoma" w:hAnsi="Tahoma" w:cs="Mangal"/>
      <w:sz w:val="16"/>
      <w:szCs w:val="14"/>
    </w:rPr>
  </w:style>
  <w:style w:type="character" w:customStyle="1" w:styleId="TekstdymkaZnak">
    <w:name w:val="Tekst dymka Znak"/>
    <w:basedOn w:val="Domylnaczcionkaakapitu"/>
    <w:link w:val="Tekstdymka"/>
    <w:uiPriority w:val="99"/>
    <w:semiHidden/>
    <w:rsid w:val="00881E5C"/>
    <w:rPr>
      <w:rFonts w:ascii="Tahoma" w:eastAsia="SimSun" w:hAnsi="Tahoma" w:cs="Mangal"/>
      <w:kern w:val="1"/>
      <w:sz w:val="16"/>
      <w:szCs w:val="14"/>
      <w:lang w:eastAsia="zh-CN" w:bidi="hi-IN"/>
    </w:rPr>
  </w:style>
  <w:style w:type="paragraph" w:styleId="Akapitzlist">
    <w:name w:val="List Paragraph"/>
    <w:basedOn w:val="Normalny"/>
    <w:uiPriority w:val="34"/>
    <w:qFormat/>
    <w:rsid w:val="00DC349E"/>
    <w:pPr>
      <w:ind w:left="720"/>
      <w:contextualSpacing/>
    </w:pPr>
    <w:rPr>
      <w:rFonts w:cs="Mangal"/>
      <w:szCs w:val="21"/>
    </w:rPr>
  </w:style>
  <w:style w:type="character" w:styleId="Odwoaniedokomentarza">
    <w:name w:val="annotation reference"/>
    <w:basedOn w:val="Domylnaczcionkaakapitu"/>
    <w:uiPriority w:val="99"/>
    <w:semiHidden/>
    <w:unhideWhenUsed/>
    <w:rsid w:val="00B24EBA"/>
    <w:rPr>
      <w:sz w:val="16"/>
      <w:szCs w:val="16"/>
    </w:rPr>
  </w:style>
  <w:style w:type="paragraph" w:styleId="Tekstkomentarza">
    <w:name w:val="annotation text"/>
    <w:basedOn w:val="Normalny"/>
    <w:link w:val="TekstkomentarzaZnak"/>
    <w:uiPriority w:val="99"/>
    <w:semiHidden/>
    <w:unhideWhenUsed/>
    <w:rsid w:val="00B24EBA"/>
    <w:rPr>
      <w:rFonts w:cs="Mangal"/>
      <w:sz w:val="20"/>
      <w:szCs w:val="18"/>
    </w:rPr>
  </w:style>
  <w:style w:type="character" w:customStyle="1" w:styleId="TekstkomentarzaZnak">
    <w:name w:val="Tekst komentarza Znak"/>
    <w:basedOn w:val="Domylnaczcionkaakapitu"/>
    <w:link w:val="Tekstkomentarza"/>
    <w:uiPriority w:val="99"/>
    <w:semiHidden/>
    <w:rsid w:val="00B24EBA"/>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24EBA"/>
    <w:rPr>
      <w:b/>
      <w:bCs/>
    </w:rPr>
  </w:style>
  <w:style w:type="character" w:customStyle="1" w:styleId="TematkomentarzaZnak">
    <w:name w:val="Temat komentarza Znak"/>
    <w:basedOn w:val="TekstkomentarzaZnak"/>
    <w:link w:val="Tematkomentarza"/>
    <w:uiPriority w:val="99"/>
    <w:semiHidden/>
    <w:rsid w:val="00B24EBA"/>
    <w:rPr>
      <w:rFonts w:ascii="Times New Roman" w:eastAsia="SimSun" w:hAnsi="Times New Roman"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7230</Words>
  <Characters>43384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Urząd Pracy m.st. Warszawy</Company>
  <LinksUpToDate>false</LinksUpToDate>
  <CharactersWithSpaces>50513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Burza</dc:creator>
  <cp:lastModifiedBy>Ewa Burza</cp:lastModifiedBy>
  <cp:revision>4</cp:revision>
  <dcterms:created xsi:type="dcterms:W3CDTF">2020-10-23T12:00:00Z</dcterms:created>
  <dcterms:modified xsi:type="dcterms:W3CDTF">2020-10-26T10:25:00Z</dcterms:modified>
</cp:coreProperties>
</file>