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D7" w:rsidRPr="00B951D7" w:rsidRDefault="005C3C03" w:rsidP="00B951D7">
      <w:pPr>
        <w:ind w:left="180"/>
        <w:rPr>
          <w:rFonts w:ascii="Verdana" w:hAnsi="Verdana" w:cs="Tahoma"/>
          <w:sz w:val="18"/>
          <w:szCs w:val="18"/>
          <w:lang w:val="pl-PL" w:eastAsia="en-US"/>
        </w:rPr>
      </w:pPr>
      <w:r w:rsidRPr="005C3C03">
        <w:rPr>
          <w:sz w:val="24"/>
          <w:szCs w:val="24"/>
          <w:lang w:val="pl-PL" w:eastAsia="en-US"/>
        </w:rPr>
        <w:t xml:space="preserve"> </w:t>
      </w:r>
      <w:r w:rsidR="00B951D7" w:rsidRPr="00B951D7">
        <w:rPr>
          <w:rFonts w:ascii="Verdana" w:eastAsia="Arial Unicode MS" w:hAnsi="Verdana" w:cs="Tahoma"/>
          <w:b/>
          <w:bCs/>
          <w:sz w:val="18"/>
          <w:szCs w:val="18"/>
          <w:lang w:val="pl-PL" w:eastAsia="en-US"/>
        </w:rPr>
        <w:t>Numer sprawy: 9/2016</w:t>
      </w:r>
      <w:r w:rsidR="00B951D7" w:rsidRPr="00B951D7">
        <w:rPr>
          <w:rFonts w:ascii="Verdana" w:eastAsia="Arial Unicode MS" w:hAnsi="Verdana" w:cs="Tahoma"/>
          <w:b/>
          <w:bCs/>
          <w:sz w:val="18"/>
          <w:szCs w:val="18"/>
          <w:lang w:val="pl-PL" w:eastAsia="en-US"/>
        </w:rPr>
        <w:tab/>
      </w:r>
      <w:r w:rsidR="00B951D7" w:rsidRPr="00B951D7">
        <w:rPr>
          <w:rFonts w:ascii="Verdana" w:eastAsia="Arial Unicode MS" w:hAnsi="Verdana" w:cs="Tahoma"/>
          <w:b/>
          <w:bCs/>
          <w:sz w:val="18"/>
          <w:szCs w:val="18"/>
          <w:lang w:val="pl-PL" w:eastAsia="en-US"/>
        </w:rPr>
        <w:tab/>
        <w:t xml:space="preserve">   </w:t>
      </w:r>
      <w:r w:rsidR="00B951D7">
        <w:rPr>
          <w:rFonts w:ascii="Verdana" w:eastAsia="Arial Unicode MS" w:hAnsi="Verdana" w:cs="Tahoma"/>
          <w:b/>
          <w:bCs/>
          <w:sz w:val="18"/>
          <w:szCs w:val="18"/>
          <w:lang w:val="pl-PL" w:eastAsia="en-US"/>
        </w:rPr>
        <w:tab/>
      </w:r>
      <w:r w:rsidR="00B951D7">
        <w:rPr>
          <w:rFonts w:ascii="Verdana" w:eastAsia="Arial Unicode MS" w:hAnsi="Verdana" w:cs="Tahoma"/>
          <w:b/>
          <w:bCs/>
          <w:sz w:val="18"/>
          <w:szCs w:val="18"/>
          <w:lang w:val="pl-PL" w:eastAsia="en-US"/>
        </w:rPr>
        <w:tab/>
        <w:t xml:space="preserve">          </w:t>
      </w:r>
      <w:r w:rsidR="00B951D7">
        <w:rPr>
          <w:rFonts w:ascii="Verdana" w:eastAsia="Arial Unicode MS" w:hAnsi="Verdana" w:cs="Tahoma"/>
          <w:b/>
          <w:bCs/>
          <w:sz w:val="18"/>
          <w:szCs w:val="18"/>
          <w:lang w:val="pl-PL" w:eastAsia="en-US"/>
        </w:rPr>
        <w:tab/>
        <w:t xml:space="preserve">        </w:t>
      </w:r>
      <w:r w:rsidR="00B951D7" w:rsidRPr="00B951D7">
        <w:rPr>
          <w:rFonts w:ascii="Verdana" w:eastAsia="Arial Unicode MS" w:hAnsi="Verdana" w:cs="Tahoma"/>
          <w:bCs/>
          <w:sz w:val="18"/>
          <w:szCs w:val="18"/>
          <w:lang w:val="pl-PL" w:eastAsia="en-US"/>
        </w:rPr>
        <w:t>W</w:t>
      </w:r>
      <w:r w:rsidR="00B951D7" w:rsidRPr="00B951D7">
        <w:rPr>
          <w:rFonts w:ascii="Verdana" w:hAnsi="Verdana" w:cs="Tahoma"/>
          <w:sz w:val="18"/>
          <w:szCs w:val="18"/>
          <w:lang w:val="pl-PL" w:eastAsia="en-US"/>
        </w:rPr>
        <w:t>arszawa,</w:t>
      </w:r>
      <w:r w:rsidR="00B951D7">
        <w:rPr>
          <w:rFonts w:ascii="Verdana" w:hAnsi="Verdana" w:cs="Tahoma"/>
          <w:sz w:val="18"/>
          <w:szCs w:val="18"/>
          <w:lang w:val="pl-PL" w:eastAsia="en-US"/>
        </w:rPr>
        <w:t xml:space="preserve"> </w:t>
      </w:r>
      <w:r w:rsidR="00B951D7" w:rsidRPr="00B951D7">
        <w:rPr>
          <w:rFonts w:ascii="Verdana" w:hAnsi="Verdana" w:cs="Tahoma"/>
          <w:sz w:val="18"/>
          <w:szCs w:val="18"/>
          <w:lang w:val="pl-PL" w:eastAsia="en-US"/>
        </w:rPr>
        <w:t>dn</w:t>
      </w:r>
      <w:r w:rsidR="00B951D7">
        <w:rPr>
          <w:rFonts w:ascii="Verdana" w:hAnsi="Verdana" w:cs="Tahoma"/>
          <w:sz w:val="18"/>
          <w:szCs w:val="18"/>
          <w:lang w:val="pl-PL" w:eastAsia="en-US"/>
        </w:rPr>
        <w:t xml:space="preserve">ia </w:t>
      </w:r>
      <w:r w:rsidR="00B951D7" w:rsidRPr="00B951D7">
        <w:rPr>
          <w:rFonts w:ascii="Verdana" w:hAnsi="Verdana" w:cs="Tahoma"/>
          <w:sz w:val="18"/>
          <w:szCs w:val="18"/>
          <w:lang w:val="pl-PL" w:eastAsia="en-US"/>
        </w:rPr>
        <w:t>21.10.2016r.</w:t>
      </w:r>
    </w:p>
    <w:p w:rsidR="00B951D7" w:rsidRPr="00B951D7" w:rsidRDefault="00B951D7" w:rsidP="00B951D7">
      <w:pPr>
        <w:overflowPunct/>
        <w:autoSpaceDE/>
        <w:autoSpaceDN/>
        <w:adjustRightInd/>
        <w:ind w:left="180"/>
        <w:jc w:val="both"/>
        <w:rPr>
          <w:rFonts w:ascii="Verdana" w:hAnsi="Verdana" w:cs="Tahoma"/>
          <w:sz w:val="18"/>
          <w:szCs w:val="18"/>
          <w:lang w:val="pl-PL" w:eastAsia="en-US"/>
        </w:rPr>
      </w:pPr>
      <w:r w:rsidRPr="00B951D7">
        <w:rPr>
          <w:rFonts w:ascii="Verdana" w:hAnsi="Verdana" w:cs="Tahoma"/>
          <w:sz w:val="18"/>
          <w:szCs w:val="18"/>
          <w:lang w:val="pl-PL" w:eastAsia="en-US"/>
        </w:rPr>
        <w:t>Znak pisma: OA.C.ZP.22</w:t>
      </w:r>
      <w:r>
        <w:rPr>
          <w:rFonts w:ascii="Verdana" w:hAnsi="Verdana" w:cs="Tahoma"/>
          <w:sz w:val="18"/>
          <w:szCs w:val="18"/>
          <w:lang w:val="pl-PL" w:eastAsia="en-US"/>
        </w:rPr>
        <w:t>2.</w:t>
      </w:r>
      <w:r w:rsidRPr="00B951D7">
        <w:rPr>
          <w:rFonts w:ascii="Verdana" w:hAnsi="Verdana" w:cs="Tahoma"/>
          <w:b/>
          <w:sz w:val="18"/>
          <w:szCs w:val="18"/>
          <w:lang w:val="pl-PL" w:eastAsia="en-US"/>
        </w:rPr>
        <w:t>260</w:t>
      </w:r>
      <w:r w:rsidRPr="00B951D7">
        <w:rPr>
          <w:rFonts w:ascii="Verdana" w:hAnsi="Verdana" w:cs="Tahoma"/>
          <w:sz w:val="18"/>
          <w:szCs w:val="18"/>
          <w:lang w:val="pl-PL" w:eastAsia="en-US"/>
        </w:rPr>
        <w:t>.LP.2016</w:t>
      </w:r>
    </w:p>
    <w:p w:rsidR="00B951D7" w:rsidRPr="00B951D7" w:rsidRDefault="00B951D7" w:rsidP="00B951D7">
      <w:pPr>
        <w:overflowPunct/>
        <w:autoSpaceDE/>
        <w:autoSpaceDN/>
        <w:adjustRightInd/>
        <w:jc w:val="both"/>
        <w:rPr>
          <w:rFonts w:ascii="Verdana" w:hAnsi="Verdana" w:cs="Tahoma"/>
          <w:sz w:val="18"/>
          <w:szCs w:val="18"/>
          <w:lang w:val="pl-PL" w:eastAsia="en-US"/>
        </w:rPr>
      </w:pPr>
    </w:p>
    <w:p w:rsidR="00B951D7" w:rsidRPr="00B951D7" w:rsidRDefault="00B951D7" w:rsidP="00B951D7">
      <w:pPr>
        <w:overflowPunct/>
        <w:autoSpaceDE/>
        <w:autoSpaceDN/>
        <w:adjustRightInd/>
        <w:ind w:left="180"/>
        <w:jc w:val="both"/>
        <w:rPr>
          <w:rFonts w:ascii="Verdana" w:hAnsi="Verdana" w:cs="Tahoma"/>
          <w:sz w:val="18"/>
          <w:szCs w:val="18"/>
          <w:lang w:val="pl-PL" w:eastAsia="en-US"/>
        </w:rPr>
      </w:pPr>
      <w:r w:rsidRPr="00B951D7">
        <w:rPr>
          <w:rFonts w:ascii="Verdana" w:hAnsi="Verdana" w:cs="Tahoma"/>
          <w:sz w:val="18"/>
          <w:szCs w:val="18"/>
          <w:lang w:val="pl-PL" w:eastAsia="en-US"/>
        </w:rPr>
        <w:tab/>
      </w:r>
      <w:r w:rsidRPr="00B951D7">
        <w:rPr>
          <w:rFonts w:ascii="Verdana" w:hAnsi="Verdana" w:cs="Tahoma"/>
          <w:sz w:val="18"/>
          <w:szCs w:val="18"/>
          <w:lang w:val="pl-PL" w:eastAsia="en-US"/>
        </w:rPr>
        <w:tab/>
      </w:r>
      <w:r w:rsidRPr="00B951D7">
        <w:rPr>
          <w:rFonts w:ascii="Verdana" w:hAnsi="Verdana" w:cs="Tahoma"/>
          <w:sz w:val="18"/>
          <w:szCs w:val="18"/>
          <w:lang w:val="pl-PL" w:eastAsia="en-US"/>
        </w:rPr>
        <w:tab/>
      </w:r>
      <w:r w:rsidRPr="00B951D7">
        <w:rPr>
          <w:rFonts w:ascii="Verdana" w:hAnsi="Verdana" w:cs="Tahoma"/>
          <w:sz w:val="18"/>
          <w:szCs w:val="18"/>
          <w:lang w:val="pl-PL" w:eastAsia="en-US"/>
        </w:rPr>
        <w:tab/>
      </w:r>
      <w:r w:rsidRPr="00B951D7">
        <w:rPr>
          <w:rFonts w:ascii="Verdana" w:hAnsi="Verdana" w:cs="Tahoma"/>
          <w:sz w:val="18"/>
          <w:szCs w:val="18"/>
          <w:lang w:val="pl-PL" w:eastAsia="en-US"/>
        </w:rPr>
        <w:tab/>
      </w:r>
      <w:r w:rsidRPr="00B951D7">
        <w:rPr>
          <w:rFonts w:ascii="Verdana" w:hAnsi="Verdana" w:cs="Tahoma"/>
          <w:sz w:val="18"/>
          <w:szCs w:val="18"/>
          <w:lang w:val="pl-PL" w:eastAsia="en-US"/>
        </w:rPr>
        <w:tab/>
      </w:r>
      <w:r w:rsidRPr="00B951D7">
        <w:rPr>
          <w:rFonts w:ascii="Verdana" w:hAnsi="Verdana" w:cs="Tahoma"/>
          <w:sz w:val="18"/>
          <w:szCs w:val="18"/>
          <w:lang w:val="pl-PL" w:eastAsia="en-US"/>
        </w:rPr>
        <w:tab/>
      </w:r>
      <w:r w:rsidRPr="00B951D7">
        <w:rPr>
          <w:rFonts w:ascii="Verdana" w:hAnsi="Verdana" w:cs="Tahoma"/>
          <w:sz w:val="18"/>
          <w:szCs w:val="18"/>
          <w:lang w:val="pl-PL" w:eastAsia="en-US"/>
        </w:rPr>
        <w:tab/>
      </w:r>
    </w:p>
    <w:p w:rsidR="00B951D7" w:rsidRPr="00B951D7" w:rsidRDefault="00B951D7" w:rsidP="00B951D7">
      <w:pPr>
        <w:overflowPunct/>
        <w:autoSpaceDE/>
        <w:autoSpaceDN/>
        <w:adjustRightInd/>
        <w:ind w:left="180" w:firstLine="528"/>
        <w:jc w:val="right"/>
        <w:rPr>
          <w:rFonts w:ascii="Verdana" w:hAnsi="Verdana" w:cs="Tahoma"/>
          <w:b/>
          <w:sz w:val="18"/>
          <w:szCs w:val="18"/>
          <w:u w:val="single"/>
          <w:lang w:val="pl-PL" w:eastAsia="en-US"/>
        </w:rPr>
      </w:pPr>
      <w:r w:rsidRPr="00B951D7">
        <w:rPr>
          <w:rFonts w:ascii="Verdana" w:hAnsi="Verdana" w:cs="Tahoma"/>
          <w:sz w:val="18"/>
          <w:szCs w:val="18"/>
          <w:lang w:val="pl-PL" w:eastAsia="en-US"/>
        </w:rPr>
        <w:t xml:space="preserve">      </w:t>
      </w:r>
      <w:r w:rsidRPr="00B951D7">
        <w:rPr>
          <w:rFonts w:ascii="Verdana" w:hAnsi="Verdana" w:cs="Tahoma"/>
          <w:b/>
          <w:sz w:val="18"/>
          <w:szCs w:val="18"/>
          <w:u w:val="single"/>
          <w:lang w:val="pl-PL" w:eastAsia="en-US"/>
        </w:rPr>
        <w:t>DO WSZYSTKICH WYKONAWCÓW</w:t>
      </w:r>
    </w:p>
    <w:p w:rsidR="00B951D7" w:rsidRPr="00B951D7" w:rsidRDefault="00B951D7" w:rsidP="00B951D7">
      <w:pPr>
        <w:overflowPunct/>
        <w:autoSpaceDE/>
        <w:autoSpaceDN/>
        <w:adjustRightInd/>
        <w:ind w:left="180" w:firstLine="528"/>
        <w:jc w:val="both"/>
        <w:rPr>
          <w:rFonts w:ascii="Verdana" w:hAnsi="Verdana" w:cs="Tahoma"/>
          <w:b/>
          <w:sz w:val="18"/>
          <w:szCs w:val="18"/>
          <w:u w:val="single"/>
          <w:lang w:val="pl-PL" w:eastAsia="en-US"/>
        </w:rPr>
      </w:pPr>
    </w:p>
    <w:p w:rsidR="00B951D7" w:rsidRPr="00B951D7" w:rsidRDefault="00B951D7" w:rsidP="00B951D7">
      <w:pPr>
        <w:overflowPunct/>
        <w:autoSpaceDE/>
        <w:autoSpaceDN/>
        <w:adjustRightInd/>
        <w:ind w:left="180"/>
        <w:jc w:val="both"/>
        <w:rPr>
          <w:rFonts w:ascii="Verdana" w:hAnsi="Verdana" w:cs="Tahoma"/>
          <w:sz w:val="18"/>
          <w:szCs w:val="18"/>
          <w:lang w:val="pl-PL" w:eastAsia="en-US"/>
        </w:rPr>
      </w:pPr>
    </w:p>
    <w:p w:rsidR="00B951D7" w:rsidRPr="00B951D7" w:rsidRDefault="00B951D7" w:rsidP="00B951D7">
      <w:pPr>
        <w:widowControl w:val="0"/>
        <w:suppressAutoHyphens/>
        <w:overflowPunct/>
        <w:autoSpaceDE/>
        <w:autoSpaceDN/>
        <w:adjustRightInd/>
        <w:ind w:left="180"/>
        <w:jc w:val="center"/>
        <w:rPr>
          <w:rFonts w:ascii="Verdana" w:eastAsia="Arial Unicode MS" w:hAnsi="Verdana" w:cs="Tahoma"/>
          <w:b/>
          <w:kern w:val="2"/>
          <w:sz w:val="18"/>
          <w:szCs w:val="18"/>
          <w:lang w:val="pl-PL" w:eastAsia="ar-SA"/>
        </w:rPr>
      </w:pPr>
      <w:r w:rsidRPr="00B951D7">
        <w:rPr>
          <w:rFonts w:ascii="Verdana" w:hAnsi="Verdana" w:cs="Tahoma"/>
          <w:b/>
          <w:sz w:val="18"/>
          <w:szCs w:val="18"/>
          <w:lang w:val="pl-PL" w:eastAsia="en-US"/>
        </w:rPr>
        <w:t xml:space="preserve">WYJAŚNIENIA </w:t>
      </w:r>
      <w:r w:rsidRPr="00B951D7">
        <w:rPr>
          <w:rFonts w:ascii="Verdana" w:eastAsia="Arial Unicode MS" w:hAnsi="Verdana" w:cs="Tahoma"/>
          <w:b/>
          <w:kern w:val="2"/>
          <w:sz w:val="18"/>
          <w:szCs w:val="18"/>
          <w:lang w:val="pl-PL" w:eastAsia="ar-SA"/>
        </w:rPr>
        <w:t>TREŚCI SPECYFIKACJI ISTOTNYCH WARUNKÓW ZAMÓWIENIA (SIWZ)</w:t>
      </w:r>
    </w:p>
    <w:p w:rsidR="00B951D7" w:rsidRPr="00B951D7" w:rsidRDefault="00B951D7" w:rsidP="00B951D7">
      <w:pPr>
        <w:overflowPunct/>
        <w:ind w:left="180"/>
        <w:jc w:val="center"/>
        <w:rPr>
          <w:rFonts w:ascii="Verdana" w:hAnsi="Verdana" w:cs="Tahoma"/>
          <w:sz w:val="18"/>
          <w:szCs w:val="18"/>
          <w:lang w:val="pl-PL" w:eastAsia="en-US"/>
        </w:rPr>
      </w:pPr>
      <w:r w:rsidRPr="00B951D7">
        <w:rPr>
          <w:rFonts w:ascii="Verdana" w:hAnsi="Verdana" w:cs="Tahoma"/>
          <w:sz w:val="18"/>
          <w:szCs w:val="18"/>
          <w:lang w:val="pl-PL" w:eastAsia="en-US"/>
        </w:rPr>
        <w:t>w postępowaniu prowadzonym w trybie przetargu nieograniczonego na</w:t>
      </w:r>
    </w:p>
    <w:p w:rsidR="00B951D7" w:rsidRPr="00B951D7" w:rsidRDefault="00B951D7" w:rsidP="00B951D7">
      <w:pPr>
        <w:overflowPunct/>
        <w:ind w:left="180"/>
        <w:jc w:val="center"/>
        <w:rPr>
          <w:rFonts w:ascii="Verdana" w:hAnsi="Verdana" w:cs="Tahoma"/>
          <w:sz w:val="18"/>
          <w:szCs w:val="18"/>
          <w:lang w:val="pl-PL" w:eastAsia="en-US"/>
        </w:rPr>
      </w:pPr>
    </w:p>
    <w:p w:rsidR="00B951D7" w:rsidRPr="00B951D7" w:rsidRDefault="00B951D7" w:rsidP="00B951D7">
      <w:pPr>
        <w:overflowPunct/>
        <w:autoSpaceDE/>
        <w:autoSpaceDN/>
        <w:adjustRightInd/>
        <w:ind w:left="180"/>
        <w:jc w:val="center"/>
        <w:rPr>
          <w:rFonts w:ascii="Verdana" w:eastAsia="Calibri" w:hAnsi="Verdana" w:cs="Tahoma"/>
          <w:b/>
          <w:sz w:val="18"/>
          <w:szCs w:val="18"/>
          <w:u w:val="single"/>
          <w:lang w:val="pl-PL" w:eastAsia="en-US"/>
        </w:rPr>
      </w:pPr>
      <w:r w:rsidRPr="00B951D7">
        <w:rPr>
          <w:rFonts w:ascii="Verdana" w:hAnsi="Verdana" w:cs="Tahoma"/>
          <w:b/>
          <w:sz w:val="18"/>
          <w:szCs w:val="18"/>
          <w:u w:val="single"/>
          <w:lang w:val="pl-PL" w:eastAsia="en-US"/>
        </w:rPr>
        <w:t xml:space="preserve">DOSTAWĘ SPRZĘTU KOMPUTEROWEGO I OPROGRAMOWANIA DLA URZĘDU PRACY </w:t>
      </w:r>
      <w:r w:rsidRPr="00B951D7">
        <w:rPr>
          <w:rFonts w:ascii="Verdana" w:hAnsi="Verdana" w:cs="Tahoma"/>
          <w:b/>
          <w:sz w:val="18"/>
          <w:szCs w:val="18"/>
          <w:u w:val="single"/>
          <w:lang w:val="pl-PL" w:eastAsia="en-US"/>
        </w:rPr>
        <w:br/>
        <w:t>M.ST. WARSZAWY.</w:t>
      </w:r>
    </w:p>
    <w:p w:rsidR="00B951D7" w:rsidRPr="00B951D7" w:rsidRDefault="00B951D7" w:rsidP="00B951D7">
      <w:pPr>
        <w:overflowPunct/>
        <w:autoSpaceDE/>
        <w:autoSpaceDN/>
        <w:adjustRightInd/>
        <w:ind w:left="180"/>
        <w:jc w:val="both"/>
        <w:rPr>
          <w:rFonts w:ascii="Segoe UI Semibold" w:eastAsia="Calibri" w:hAnsi="Segoe UI Semibold" w:cs="Tahoma"/>
          <w:b/>
          <w:sz w:val="18"/>
          <w:szCs w:val="18"/>
          <w:lang w:val="pl-PL" w:eastAsia="en-US"/>
        </w:rPr>
      </w:pPr>
    </w:p>
    <w:p w:rsidR="00B951D7" w:rsidRPr="00B951D7" w:rsidRDefault="00B951D7" w:rsidP="00B951D7">
      <w:pPr>
        <w:tabs>
          <w:tab w:val="left" w:pos="720"/>
        </w:tabs>
        <w:overflowPunct/>
        <w:autoSpaceDE/>
        <w:autoSpaceDN/>
        <w:adjustRightInd/>
        <w:ind w:left="180"/>
        <w:jc w:val="both"/>
        <w:rPr>
          <w:rFonts w:ascii="Verdana" w:eastAsia="Calibri" w:hAnsi="Verdana" w:cs="Tahoma"/>
          <w:sz w:val="18"/>
          <w:szCs w:val="18"/>
          <w:lang w:val="pl-PL" w:eastAsia="en-US"/>
        </w:rPr>
      </w:pPr>
      <w:r w:rsidRPr="00B951D7">
        <w:rPr>
          <w:rFonts w:ascii="Verdana" w:eastAsia="Calibri" w:hAnsi="Verdana" w:cs="Tahoma"/>
          <w:bCs/>
          <w:sz w:val="18"/>
          <w:szCs w:val="18"/>
          <w:lang w:val="pl-PL" w:eastAsia="en-US"/>
        </w:rPr>
        <w:tab/>
        <w:t xml:space="preserve">Zamawiający: Miasto st. Warszawa – Urząd Pracy m.st. Warszawy </w:t>
      </w:r>
      <w:r w:rsidRPr="00B951D7">
        <w:rPr>
          <w:rFonts w:ascii="Verdana" w:eastAsia="Calibri" w:hAnsi="Verdana" w:cs="Tahoma"/>
          <w:sz w:val="18"/>
          <w:szCs w:val="18"/>
          <w:lang w:val="pl-PL" w:eastAsia="en-US"/>
        </w:rPr>
        <w:t xml:space="preserve">działając </w:t>
      </w:r>
      <w:r w:rsidRPr="00B951D7">
        <w:rPr>
          <w:rFonts w:ascii="Verdana" w:eastAsia="Calibri" w:hAnsi="Verdana" w:cs="Tahoma"/>
          <w:sz w:val="18"/>
          <w:szCs w:val="18"/>
          <w:lang w:val="pl-PL" w:eastAsia="en-US"/>
        </w:rPr>
        <w:br/>
        <w:t xml:space="preserve">na podstawie art. 38 ust. 2 ustawy z dnia 29 stycznia 2004 r. Prawo zamówień publicznych (Dz. U. z 2013 r. poz. 907 z </w:t>
      </w:r>
      <w:proofErr w:type="spellStart"/>
      <w:r w:rsidRPr="00B951D7">
        <w:rPr>
          <w:rFonts w:ascii="Verdana" w:eastAsia="Calibri" w:hAnsi="Verdana" w:cs="Tahoma"/>
          <w:sz w:val="18"/>
          <w:szCs w:val="18"/>
          <w:lang w:val="pl-PL" w:eastAsia="en-US"/>
        </w:rPr>
        <w:t>późn</w:t>
      </w:r>
      <w:proofErr w:type="spellEnd"/>
      <w:r w:rsidRPr="00B951D7">
        <w:rPr>
          <w:rFonts w:ascii="Verdana" w:eastAsia="Calibri" w:hAnsi="Verdana" w:cs="Tahoma"/>
          <w:sz w:val="18"/>
          <w:szCs w:val="18"/>
          <w:lang w:val="pl-PL" w:eastAsia="en-US"/>
        </w:rPr>
        <w:t xml:space="preserve">. zm.) informuje, że dnia 20 października 2016 r. wpłynęły pytania  dotyczące wyjaśnienia treści SIWZ do ww. postępowania. Treść pytań wraz z wyjaśnieniem Zamawiający zamieszcza poniżej. </w:t>
      </w:r>
    </w:p>
    <w:p w:rsidR="00B951D7" w:rsidRPr="00B951D7" w:rsidRDefault="00B951D7" w:rsidP="00B951D7">
      <w:pPr>
        <w:tabs>
          <w:tab w:val="left" w:pos="720"/>
        </w:tabs>
        <w:overflowPunct/>
        <w:autoSpaceDE/>
        <w:autoSpaceDN/>
        <w:adjustRightInd/>
        <w:spacing w:line="360" w:lineRule="auto"/>
        <w:ind w:left="180"/>
        <w:jc w:val="both"/>
        <w:rPr>
          <w:rFonts w:ascii="Verdana" w:eastAsia="Calibri" w:hAnsi="Verdana" w:cs="Tahoma"/>
          <w:sz w:val="18"/>
          <w:szCs w:val="18"/>
          <w:lang w:val="pl-PL" w:eastAsia="en-US"/>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1.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Dot. pkt. 3 – Zamawiający wymaga</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3. Funkcjonujące gniazda audio minimum do podłączenia słuchawek i mikrofonu wyprowadzone zarówno z przodu, jak i z tyłu obudowy.</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Obecnie większość producentów zastępuje pojedyncze złącza audio, złączem typu „</w:t>
      </w:r>
      <w:proofErr w:type="spellStart"/>
      <w:r w:rsidRPr="00B951D7">
        <w:rPr>
          <w:rFonts w:ascii="Verdana" w:hAnsi="Verdana" w:cs="Helvetica"/>
          <w:sz w:val="18"/>
          <w:szCs w:val="18"/>
          <w:lang w:val="pl-PL"/>
        </w:rPr>
        <w:t>combo</w:t>
      </w:r>
      <w:proofErr w:type="spellEnd"/>
      <w:r w:rsidRPr="00B951D7">
        <w:rPr>
          <w:rFonts w:ascii="Verdana" w:hAnsi="Verdana" w:cs="Helvetica"/>
          <w:sz w:val="18"/>
          <w:szCs w:val="18"/>
          <w:lang w:val="pl-PL"/>
        </w:rPr>
        <w:t>”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Czy w ramach zwiększenia konkurencyjności Zamawiający dopuści komputery stacjonarne światowego producenta ze złączem audio typu „</w:t>
      </w:r>
      <w:proofErr w:type="spellStart"/>
      <w:r w:rsidRPr="00B951D7">
        <w:rPr>
          <w:rFonts w:ascii="Verdana" w:hAnsi="Verdana" w:cs="Helvetica"/>
          <w:sz w:val="18"/>
          <w:szCs w:val="18"/>
          <w:lang w:val="pl-PL"/>
        </w:rPr>
        <w:t>combo</w:t>
      </w:r>
      <w:proofErr w:type="spellEnd"/>
      <w:r w:rsidRPr="00B951D7">
        <w:rPr>
          <w:rFonts w:ascii="Verdana" w:hAnsi="Verdana" w:cs="Helvetica"/>
          <w:sz w:val="18"/>
          <w:szCs w:val="18"/>
          <w:lang w:val="pl-PL"/>
        </w:rPr>
        <w:t>” na przednim panelu oraz złączem typu audio out na tylnym panelu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Verdana"/>
          <w:b/>
          <w:sz w:val="18"/>
          <w:szCs w:val="18"/>
          <w:lang w:val="pl-PL" w:eastAsia="en-US"/>
        </w:rPr>
      </w:pPr>
      <w:r w:rsidRPr="00B951D7">
        <w:rPr>
          <w:rFonts w:ascii="Verdana" w:hAnsi="Verdana" w:cs="Verdana"/>
          <w:b/>
          <w:sz w:val="18"/>
          <w:szCs w:val="18"/>
          <w:lang w:val="pl-PL" w:eastAsia="en-US"/>
        </w:rPr>
        <w:t>Odpowiedź:</w:t>
      </w:r>
    </w:p>
    <w:p w:rsidR="00B951D7" w:rsidRPr="00B951D7" w:rsidRDefault="00B951D7" w:rsidP="00B951D7">
      <w:pPr>
        <w:overflowPunct/>
        <w:autoSpaceDE/>
        <w:autoSpaceDN/>
        <w:adjustRightInd/>
        <w:spacing w:line="360" w:lineRule="auto"/>
        <w:ind w:left="180"/>
        <w:jc w:val="both"/>
        <w:rPr>
          <w:rFonts w:ascii="Verdana" w:hAnsi="Verdana" w:cs="Helvetica"/>
          <w:sz w:val="18"/>
          <w:szCs w:val="18"/>
          <w:lang w:val="pl-PL"/>
        </w:rPr>
      </w:pPr>
      <w:r w:rsidRPr="00B951D7">
        <w:rPr>
          <w:rFonts w:ascii="Verdana" w:hAnsi="Verdana"/>
          <w:sz w:val="18"/>
          <w:szCs w:val="18"/>
          <w:lang w:val="pl-PL" w:eastAsia="en-US"/>
        </w:rPr>
        <w:t>Zamawiający dokona zmiany SIWZ.</w:t>
      </w: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2.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Dot. pkt. 4 – Zamawiający wymaga</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4. minimum 2 funkcjonujące gniazda SATA III</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Czy Zamawiający dopuści komputery posiadające dwa funkcjonujące gniazda SATA, w tym jedno w wersji SATA 3.0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Verdana"/>
          <w:b/>
          <w:sz w:val="18"/>
          <w:szCs w:val="18"/>
          <w:lang w:val="pl-PL" w:eastAsia="en-US"/>
        </w:rPr>
      </w:pPr>
      <w:r w:rsidRPr="00B951D7">
        <w:rPr>
          <w:rFonts w:ascii="Verdana" w:hAnsi="Verdana" w:cs="Verdana"/>
          <w:b/>
          <w:sz w:val="18"/>
          <w:szCs w:val="18"/>
          <w:lang w:val="pl-PL" w:eastAsia="en-US"/>
        </w:rPr>
        <w:t>Odpowiedź:</w:t>
      </w:r>
    </w:p>
    <w:p w:rsidR="00B951D7" w:rsidRPr="00B951D7" w:rsidRDefault="00B951D7" w:rsidP="00B951D7">
      <w:pPr>
        <w:overflowPunct/>
        <w:autoSpaceDE/>
        <w:autoSpaceDN/>
        <w:adjustRightInd/>
        <w:ind w:left="181"/>
        <w:jc w:val="both"/>
        <w:rPr>
          <w:rFonts w:ascii="Verdana" w:hAnsi="Verdana"/>
          <w:sz w:val="18"/>
          <w:szCs w:val="18"/>
          <w:lang w:val="pl-PL" w:eastAsia="en-US"/>
        </w:rPr>
      </w:pPr>
      <w:r w:rsidRPr="00B951D7">
        <w:rPr>
          <w:rFonts w:ascii="Verdana" w:hAnsi="Verdana"/>
          <w:sz w:val="18"/>
          <w:szCs w:val="18"/>
          <w:lang w:val="pl-PL" w:eastAsia="en-US"/>
        </w:rPr>
        <w:t>Zamawiający nie wyraża zgody na zmianę treści SIWZ w ww. zakresie. Standard SATA III obowiązuje od 2009 roku. Zastosowanie gniazd SATA we wcześniejszych wersjach może wpłynąć na wydajność komputerów stacjonarnych oraz ograniczy ich przewidywany czas użytkowania.</w:t>
      </w:r>
    </w:p>
    <w:p w:rsidR="00B951D7" w:rsidRPr="00B951D7" w:rsidRDefault="00B951D7" w:rsidP="00B951D7">
      <w:pPr>
        <w:overflowPunct/>
        <w:autoSpaceDE/>
        <w:autoSpaceDN/>
        <w:adjustRightInd/>
        <w:spacing w:after="200" w:line="276" w:lineRule="auto"/>
        <w:rPr>
          <w:rFonts w:ascii="Verdana" w:hAnsi="Verdana" w:cs="Verdana"/>
          <w:lang w:val="pl-PL" w:eastAsia="en-US"/>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3.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Dot. pkt. 15 – Zamawiający wymaga</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15. Wraz z komputerem należy dostarczyć licencje i oprogramowanie: system operacyjny Windows 10 Professional 64 bit w polskiej wersji językowej, typ licencji OEM wraz z nośnikiem do Instalacji ww. systemu operacyjnego lub system równoważny, spełniający następujące wymagania: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 xml:space="preserve">Czy Zamawiający dopuści komputery światowego producenta z licencją typu OEM zaszytą w BIOS i nie wymagającej aktywacji przez telefon lub </w:t>
      </w:r>
      <w:proofErr w:type="spellStart"/>
      <w:r w:rsidRPr="00B951D7">
        <w:rPr>
          <w:rFonts w:ascii="Verdana" w:hAnsi="Verdana" w:cs="Helvetica"/>
          <w:sz w:val="18"/>
          <w:szCs w:val="18"/>
          <w:lang w:val="pl-PL"/>
        </w:rPr>
        <w:t>internet</w:t>
      </w:r>
      <w:proofErr w:type="spellEnd"/>
      <w:r w:rsidRPr="00B951D7">
        <w:rPr>
          <w:rFonts w:ascii="Verdana" w:hAnsi="Verdana" w:cs="Helvetica"/>
          <w:sz w:val="18"/>
          <w:szCs w:val="18"/>
          <w:lang w:val="pl-PL"/>
        </w:rPr>
        <w:t xml:space="preserve">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Verdana"/>
          <w:b/>
          <w:sz w:val="18"/>
          <w:szCs w:val="18"/>
          <w:lang w:val="pl-PL" w:eastAsia="en-US"/>
        </w:rPr>
      </w:pPr>
      <w:r w:rsidRPr="00B951D7">
        <w:rPr>
          <w:rFonts w:ascii="Verdana" w:hAnsi="Verdana" w:cs="Verdana"/>
          <w:b/>
          <w:sz w:val="18"/>
          <w:szCs w:val="18"/>
          <w:lang w:val="pl-PL" w:eastAsia="en-US"/>
        </w:rPr>
        <w:t>Odpowiedź:</w:t>
      </w:r>
    </w:p>
    <w:p w:rsidR="00B951D7" w:rsidRPr="00B951D7" w:rsidRDefault="00B951D7" w:rsidP="00B951D7">
      <w:pPr>
        <w:overflowPunct/>
        <w:autoSpaceDE/>
        <w:autoSpaceDN/>
        <w:adjustRightInd/>
        <w:ind w:left="181"/>
        <w:jc w:val="both"/>
        <w:rPr>
          <w:rFonts w:ascii="Verdana" w:hAnsi="Verdana"/>
          <w:sz w:val="18"/>
          <w:szCs w:val="18"/>
          <w:lang w:val="pl-PL" w:eastAsia="en-US"/>
        </w:rPr>
      </w:pPr>
      <w:r w:rsidRPr="00B951D7">
        <w:rPr>
          <w:rFonts w:ascii="Verdana" w:hAnsi="Verdana"/>
          <w:sz w:val="18"/>
          <w:szCs w:val="18"/>
          <w:lang w:val="pl-PL" w:eastAsia="en-US"/>
        </w:rPr>
        <w:t>Zamawiający nie wyraża zgody na zmianę treści SIWZ w ww. zakresie. Zamawiający nie określił w OPZ formy w jakiej licencja ma być dostarczona.</w:t>
      </w:r>
    </w:p>
    <w:p w:rsid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4. </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r w:rsidRPr="00B951D7">
        <w:rPr>
          <w:rFonts w:ascii="Verdana" w:hAnsi="Verdana" w:cs="Helvetica"/>
          <w:sz w:val="18"/>
          <w:szCs w:val="18"/>
          <w:lang w:val="pl-PL"/>
        </w:rPr>
        <w:t>1. Pytanie dotyczy wydajności obliczeniowej komputera stacjonarnego (dla części 1)</w:t>
      </w: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 xml:space="preserve">Zamawiający w OPZ dla części 1 (załącznik nr 1a do SIWZ), w punkcie 2 tabeli zawarł zapis „Wydajność obliczeniowa: </w:t>
      </w:r>
      <w:r w:rsidRPr="00B951D7">
        <w:rPr>
          <w:rFonts w:ascii="Verdana" w:hAnsi="Verdana" w:cs="Helvetica"/>
          <w:sz w:val="18"/>
          <w:szCs w:val="18"/>
          <w:u w:val="single"/>
          <w:lang w:val="pl-PL"/>
        </w:rPr>
        <w:t>komputer</w:t>
      </w:r>
      <w:r w:rsidRPr="00B951D7">
        <w:rPr>
          <w:rFonts w:ascii="Verdana" w:hAnsi="Verdana" w:cs="Helvetica"/>
          <w:sz w:val="18"/>
          <w:szCs w:val="18"/>
          <w:lang w:val="pl-PL"/>
        </w:rPr>
        <w:t xml:space="preserve"> musi osiągać w teście wydajności </w:t>
      </w:r>
      <w:proofErr w:type="spellStart"/>
      <w:r w:rsidRPr="00B951D7">
        <w:rPr>
          <w:rFonts w:ascii="Verdana" w:hAnsi="Verdana" w:cs="Helvetica"/>
          <w:sz w:val="18"/>
          <w:szCs w:val="18"/>
          <w:lang w:val="pl-PL"/>
        </w:rPr>
        <w:t>PassMark</w:t>
      </w:r>
      <w:proofErr w:type="spellEnd"/>
      <w:r w:rsidRPr="00B951D7">
        <w:rPr>
          <w:rFonts w:ascii="Verdana" w:hAnsi="Verdana" w:cs="Helvetica"/>
          <w:sz w:val="18"/>
          <w:szCs w:val="18"/>
          <w:lang w:val="pl-PL"/>
        </w:rPr>
        <w:t xml:space="preserve"> CPU Mark co najmniej 5100 punktów (…)”.</w:t>
      </w: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 xml:space="preserve">Zwracamy uwagę, że na stronie </w:t>
      </w:r>
      <w:hyperlink r:id="rId9" w:history="1">
        <w:r w:rsidRPr="00B951D7">
          <w:rPr>
            <w:rFonts w:ascii="Verdana" w:hAnsi="Verdana" w:cs="Helvetica"/>
            <w:color w:val="0000FF"/>
            <w:sz w:val="18"/>
            <w:szCs w:val="18"/>
            <w:u w:val="single"/>
            <w:lang w:val="pl-PL"/>
          </w:rPr>
          <w:t>http://www.cpubenchmark.net/</w:t>
        </w:r>
      </w:hyperlink>
      <w:r w:rsidRPr="00B951D7">
        <w:rPr>
          <w:rFonts w:ascii="Verdana" w:hAnsi="Verdana" w:cs="Helvetica"/>
          <w:sz w:val="18"/>
          <w:szCs w:val="18"/>
          <w:lang w:val="pl-PL"/>
        </w:rPr>
        <w:t xml:space="preserve"> w teście </w:t>
      </w:r>
      <w:proofErr w:type="spellStart"/>
      <w:r w:rsidRPr="00B951D7">
        <w:rPr>
          <w:rFonts w:ascii="Verdana" w:hAnsi="Verdana" w:cs="Helvetica"/>
          <w:sz w:val="18"/>
          <w:szCs w:val="18"/>
          <w:lang w:val="pl-PL"/>
        </w:rPr>
        <w:t>PassMark</w:t>
      </w:r>
      <w:proofErr w:type="spellEnd"/>
      <w:r w:rsidRPr="00B951D7">
        <w:rPr>
          <w:rFonts w:ascii="Verdana" w:hAnsi="Verdana" w:cs="Helvetica"/>
          <w:sz w:val="18"/>
          <w:szCs w:val="18"/>
          <w:lang w:val="pl-PL"/>
        </w:rPr>
        <w:t xml:space="preserve"> - CPU Mark umieszczane są wyniki dla </w:t>
      </w:r>
      <w:r w:rsidRPr="00B951D7">
        <w:rPr>
          <w:rFonts w:ascii="Verdana" w:hAnsi="Verdana" w:cs="Helvetica"/>
          <w:sz w:val="18"/>
          <w:szCs w:val="18"/>
          <w:u w:val="single"/>
          <w:lang w:val="pl-PL"/>
        </w:rPr>
        <w:t>procesorów</w:t>
      </w:r>
      <w:r w:rsidRPr="00B951D7">
        <w:rPr>
          <w:rFonts w:ascii="Verdana" w:hAnsi="Verdana" w:cs="Helvetica"/>
          <w:sz w:val="18"/>
          <w:szCs w:val="18"/>
          <w:lang w:val="pl-PL"/>
        </w:rPr>
        <w:t>, a nie dla komputerów. W związku z tym prosimy o poprawienie zapisów dla komputera stacjonarnego.</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Verdana"/>
          <w:b/>
          <w:sz w:val="18"/>
          <w:szCs w:val="18"/>
          <w:lang w:val="pl-PL" w:eastAsia="en-US"/>
        </w:rPr>
      </w:pPr>
      <w:r w:rsidRPr="00B951D7">
        <w:rPr>
          <w:rFonts w:ascii="Verdana" w:hAnsi="Verdana" w:cs="Verdana"/>
          <w:b/>
          <w:sz w:val="18"/>
          <w:szCs w:val="18"/>
          <w:lang w:val="pl-PL" w:eastAsia="en-US"/>
        </w:rPr>
        <w:t>Odpowiedź:</w:t>
      </w:r>
    </w:p>
    <w:p w:rsidR="00B951D7" w:rsidRPr="00B951D7" w:rsidRDefault="00B951D7" w:rsidP="00B951D7">
      <w:pPr>
        <w:overflowPunct/>
        <w:autoSpaceDE/>
        <w:autoSpaceDN/>
        <w:adjustRightInd/>
        <w:ind w:left="181"/>
        <w:jc w:val="both"/>
        <w:rPr>
          <w:rFonts w:ascii="Verdana" w:hAnsi="Verdana"/>
          <w:sz w:val="18"/>
          <w:szCs w:val="18"/>
          <w:lang w:val="pl-PL" w:eastAsia="en-US"/>
        </w:rPr>
      </w:pPr>
      <w:r w:rsidRPr="00B951D7">
        <w:rPr>
          <w:rFonts w:ascii="Verdana" w:hAnsi="Verdana"/>
          <w:sz w:val="18"/>
          <w:szCs w:val="18"/>
          <w:lang w:val="pl-PL" w:eastAsia="en-US"/>
        </w:rPr>
        <w:t xml:space="preserve">Zamawiający nie wyraża zgody na zmianę treści SIWZ w ww. zakresie. Zamawiający określił wymagania wydajnościowe dla całego komputera. </w:t>
      </w:r>
    </w:p>
    <w:p w:rsidR="00B951D7" w:rsidRPr="00B951D7" w:rsidRDefault="00B951D7" w:rsidP="00B951D7">
      <w:pPr>
        <w:overflowPunct/>
        <w:autoSpaceDE/>
        <w:autoSpaceDN/>
        <w:adjustRightInd/>
        <w:ind w:left="181"/>
        <w:jc w:val="both"/>
        <w:rPr>
          <w:rFonts w:ascii="Verdana" w:hAnsi="Verdana"/>
          <w:sz w:val="18"/>
          <w:szCs w:val="18"/>
          <w:lang w:val="pl-PL" w:eastAsia="en-US"/>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5. </w:t>
      </w: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Zapis „OPZ dla części 2, punkt III, „Inne” punkt 14. „okres świadczenia serwisu nie krótszy jak 250000 kopii”. Czy powyższy zapis odnosi się do 250000 kopii monochromatycznych czy kolorowych?</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Verdana"/>
          <w:b/>
          <w:sz w:val="18"/>
          <w:szCs w:val="18"/>
          <w:lang w:val="pl-PL" w:eastAsia="en-US"/>
        </w:rPr>
      </w:pPr>
      <w:r w:rsidRPr="00B951D7">
        <w:rPr>
          <w:rFonts w:ascii="Verdana" w:hAnsi="Verdana" w:cs="Verdana"/>
          <w:b/>
          <w:sz w:val="18"/>
          <w:szCs w:val="18"/>
          <w:lang w:val="pl-PL" w:eastAsia="en-US"/>
        </w:rPr>
        <w:t>Odpowiedź:</w:t>
      </w:r>
    </w:p>
    <w:p w:rsidR="00B951D7" w:rsidRPr="00B951D7" w:rsidRDefault="00B951D7" w:rsidP="00B951D7">
      <w:pPr>
        <w:overflowPunct/>
        <w:autoSpaceDE/>
        <w:autoSpaceDN/>
        <w:adjustRightInd/>
        <w:ind w:left="181"/>
        <w:jc w:val="both"/>
        <w:rPr>
          <w:rFonts w:ascii="Verdana" w:hAnsi="Verdana"/>
          <w:sz w:val="18"/>
          <w:szCs w:val="18"/>
          <w:lang w:val="pl-PL" w:eastAsia="en-US"/>
        </w:rPr>
      </w:pPr>
    </w:p>
    <w:p w:rsidR="00B951D7" w:rsidRPr="00B951D7" w:rsidRDefault="00B951D7" w:rsidP="00B951D7">
      <w:pPr>
        <w:overflowPunct/>
        <w:autoSpaceDE/>
        <w:autoSpaceDN/>
        <w:adjustRightInd/>
        <w:spacing w:line="360" w:lineRule="auto"/>
        <w:ind w:left="180"/>
        <w:jc w:val="both"/>
        <w:rPr>
          <w:rFonts w:ascii="Verdana" w:hAnsi="Verdana" w:cs="Helvetica"/>
          <w:sz w:val="18"/>
          <w:szCs w:val="18"/>
          <w:lang w:val="pl-PL"/>
        </w:rPr>
      </w:pPr>
      <w:r w:rsidRPr="00B951D7">
        <w:rPr>
          <w:rFonts w:ascii="Verdana" w:hAnsi="Verdana"/>
          <w:sz w:val="18"/>
          <w:szCs w:val="18"/>
          <w:lang w:val="pl-PL" w:eastAsia="en-US"/>
        </w:rPr>
        <w:t>Zamawiający dokona zmiany SIWZ.</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6. </w:t>
      </w: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Zapis „OPZ dla części 2, punkt III, „Inne” punkt 14. „”dokonywanie napraw związanych z ewentualnymi uszkodzeniami podajników papieru”. Czy zamawiający ma na myśli uszkodzenia spowodowane przez działanie użytkowników czy wynikające ze standardowego zużycia poszczególnych elementów urządzenia? Jeśli przez użytkowników to jaka ilość uszkodzeń powinna być uwzględniona w wycenie?</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Verdana"/>
          <w:b/>
          <w:sz w:val="18"/>
          <w:szCs w:val="18"/>
          <w:lang w:val="pl-PL" w:eastAsia="en-US"/>
        </w:rPr>
      </w:pPr>
      <w:r w:rsidRPr="00B951D7">
        <w:rPr>
          <w:rFonts w:ascii="Verdana" w:hAnsi="Verdana" w:cs="Verdana"/>
          <w:b/>
          <w:sz w:val="18"/>
          <w:szCs w:val="18"/>
          <w:lang w:val="pl-PL" w:eastAsia="en-US"/>
        </w:rPr>
        <w:t>Odpowiedź:</w:t>
      </w:r>
    </w:p>
    <w:p w:rsidR="00B951D7" w:rsidRPr="00B951D7" w:rsidRDefault="00B951D7" w:rsidP="00B951D7">
      <w:pPr>
        <w:tabs>
          <w:tab w:val="left" w:pos="3972"/>
        </w:tabs>
        <w:overflowPunct/>
        <w:autoSpaceDE/>
        <w:autoSpaceDN/>
        <w:adjustRightInd/>
        <w:ind w:left="180"/>
        <w:jc w:val="both"/>
        <w:rPr>
          <w:rFonts w:ascii="Verdana" w:hAnsi="Verdana" w:cs="Verdana"/>
          <w:sz w:val="18"/>
          <w:szCs w:val="18"/>
          <w:lang w:val="pl-PL" w:eastAsia="en-US"/>
        </w:rPr>
      </w:pPr>
      <w:r w:rsidRPr="00B951D7">
        <w:rPr>
          <w:rFonts w:ascii="Verdana" w:hAnsi="Verdana" w:cs="Verdana"/>
          <w:sz w:val="18"/>
          <w:szCs w:val="18"/>
          <w:lang w:val="pl-PL" w:eastAsia="en-US"/>
        </w:rPr>
        <w:t>Konieczność napraw podajnika może wynikać z błędów konstrukcyjnych urządzenia w przypadku gdy użytkownik będzie próbował otworzyć podajnik papieru lub nie domknął poprawie podajnika papieru co spowoduje urwanie/połamanie mechanizmów urządzenia, które blokują podajnik jeśli urządzenie jest wyposażone w takie mechanizmy. Zamawiający nie jest w stanie określić sposobu konstrukcji urządzenia w tym zakresie oraz możliwości i częstości powstania uszkodzeń.</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7. </w:t>
      </w: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Zapis „OPZ dla części 2, punkt III, „Inne” punkt 14. „W ramach materiałów eksploatacyjnych należy przewidzieć dostawę tonerów zalecanych przez producenta urządzenia: czarnego potrzebnego do wykonania minimum 250000 wydruków/kopii…</w:t>
      </w:r>
    </w:p>
    <w:p w:rsidR="00B951D7" w:rsidRPr="00B951D7" w:rsidRDefault="00B951D7" w:rsidP="00B951D7">
      <w:pPr>
        <w:tabs>
          <w:tab w:val="left" w:pos="3972"/>
        </w:tabs>
        <w:overflowPunct/>
        <w:autoSpaceDE/>
        <w:autoSpaceDN/>
        <w:adjustRightInd/>
        <w:ind w:left="180"/>
        <w:jc w:val="both"/>
        <w:rPr>
          <w:rFonts w:ascii="Verdana" w:hAnsi="Verdana" w:cs="Helvetica"/>
          <w:sz w:val="18"/>
          <w:szCs w:val="18"/>
          <w:lang w:val="pl-PL"/>
        </w:rPr>
      </w:pPr>
      <w:r w:rsidRPr="00B951D7">
        <w:rPr>
          <w:rFonts w:ascii="Verdana" w:hAnsi="Verdana" w:cs="Helvetica"/>
          <w:sz w:val="18"/>
          <w:szCs w:val="18"/>
          <w:lang w:val="pl-PL"/>
        </w:rPr>
        <w:t>Czy Zamawiający przewiduje kalkulację tonerów potrzebnych do wykonania 250000 str. wydruków biorąc pod uwagę 5% pokrycie wydruków/kopii?</w:t>
      </w:r>
    </w:p>
    <w:p w:rsidR="00B951D7" w:rsidRPr="00B951D7" w:rsidRDefault="00B951D7" w:rsidP="00B951D7">
      <w:pPr>
        <w:tabs>
          <w:tab w:val="left" w:pos="3972"/>
        </w:tabs>
        <w:overflowPunct/>
        <w:autoSpaceDE/>
        <w:autoSpaceDN/>
        <w:adjustRightInd/>
        <w:ind w:left="180"/>
        <w:rPr>
          <w:rFonts w:ascii="Verdana" w:hAnsi="Verdana" w:cs="Helvetica"/>
          <w:sz w:val="18"/>
          <w:szCs w:val="18"/>
          <w:lang w:val="pl-PL"/>
        </w:rPr>
      </w:pPr>
    </w:p>
    <w:p w:rsidR="00B951D7" w:rsidRPr="00B951D7" w:rsidRDefault="00B951D7" w:rsidP="00B951D7">
      <w:pPr>
        <w:tabs>
          <w:tab w:val="left" w:pos="3972"/>
        </w:tabs>
        <w:overflowPunct/>
        <w:autoSpaceDE/>
        <w:autoSpaceDN/>
        <w:adjustRightInd/>
        <w:ind w:left="180"/>
        <w:rPr>
          <w:rFonts w:ascii="Verdana" w:hAnsi="Verdana" w:cs="Verdana"/>
          <w:b/>
          <w:sz w:val="18"/>
          <w:szCs w:val="18"/>
          <w:lang w:val="pl-PL" w:eastAsia="en-US"/>
        </w:rPr>
      </w:pPr>
      <w:r w:rsidRPr="00B951D7">
        <w:rPr>
          <w:rFonts w:ascii="Verdana" w:hAnsi="Verdana" w:cs="Verdana"/>
          <w:b/>
          <w:sz w:val="18"/>
          <w:szCs w:val="18"/>
          <w:lang w:val="pl-PL" w:eastAsia="en-US"/>
        </w:rPr>
        <w:t>Odpowiedź:</w:t>
      </w:r>
    </w:p>
    <w:p w:rsidR="00B951D7" w:rsidRPr="00B951D7" w:rsidRDefault="00B951D7" w:rsidP="00B951D7">
      <w:pPr>
        <w:overflowPunct/>
        <w:autoSpaceDE/>
        <w:autoSpaceDN/>
        <w:adjustRightInd/>
        <w:spacing w:line="360" w:lineRule="auto"/>
        <w:ind w:left="180"/>
        <w:jc w:val="both"/>
        <w:rPr>
          <w:rFonts w:ascii="Verdana" w:hAnsi="Verdana" w:cs="Helvetica"/>
          <w:sz w:val="18"/>
          <w:szCs w:val="18"/>
          <w:lang w:val="pl-PL"/>
        </w:rPr>
      </w:pPr>
      <w:r w:rsidRPr="00B951D7">
        <w:rPr>
          <w:rFonts w:ascii="Verdana" w:hAnsi="Verdana"/>
          <w:sz w:val="18"/>
          <w:szCs w:val="18"/>
          <w:lang w:val="pl-PL" w:eastAsia="en-US"/>
        </w:rPr>
        <w:t>Zamawiający dokona zmiany SIWZ.</w:t>
      </w: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p>
    <w:p w:rsidR="00B951D7" w:rsidRPr="00B951D7" w:rsidRDefault="00B951D7" w:rsidP="00B951D7">
      <w:pPr>
        <w:tabs>
          <w:tab w:val="left" w:pos="3972"/>
        </w:tabs>
        <w:overflowPunct/>
        <w:autoSpaceDE/>
        <w:autoSpaceDN/>
        <w:adjustRightInd/>
        <w:ind w:left="180"/>
        <w:jc w:val="both"/>
        <w:rPr>
          <w:rFonts w:ascii="Verdana" w:hAnsi="Verdana" w:cs="Tahoma"/>
          <w:b/>
          <w:sz w:val="18"/>
          <w:szCs w:val="18"/>
          <w:lang w:val="pl-PL" w:eastAsia="en-US"/>
        </w:rPr>
      </w:pPr>
      <w:r w:rsidRPr="00B951D7">
        <w:rPr>
          <w:rFonts w:ascii="Verdana" w:hAnsi="Verdana" w:cs="Tahoma"/>
          <w:b/>
          <w:sz w:val="18"/>
          <w:szCs w:val="18"/>
          <w:lang w:val="pl-PL" w:eastAsia="en-US"/>
        </w:rPr>
        <w:t xml:space="preserve">Pytanie 8. </w:t>
      </w:r>
    </w:p>
    <w:p w:rsidR="00B951D7" w:rsidRPr="00B951D7" w:rsidRDefault="00B951D7" w:rsidP="00B951D7">
      <w:pPr>
        <w:widowControl w:val="0"/>
        <w:numPr>
          <w:ilvl w:val="1"/>
          <w:numId w:val="3"/>
        </w:numPr>
        <w:tabs>
          <w:tab w:val="left" w:pos="426"/>
          <w:tab w:val="num" w:pos="567"/>
        </w:tabs>
        <w:suppressAutoHyphens/>
        <w:overflowPunct/>
        <w:autoSpaceDE/>
        <w:autoSpaceDN/>
        <w:adjustRightInd/>
        <w:spacing w:after="40" w:line="276" w:lineRule="auto"/>
        <w:ind w:left="567" w:hanging="567"/>
        <w:jc w:val="both"/>
        <w:rPr>
          <w:rFonts w:ascii="Tahoma" w:eastAsia="SimSun" w:hAnsi="Tahoma" w:cs="Tahoma"/>
          <w:kern w:val="1"/>
          <w:lang w:val="pl-PL" w:eastAsia="zh-CN" w:bidi="hi-IN"/>
        </w:rPr>
      </w:pPr>
      <w:r w:rsidRPr="00B951D7">
        <w:rPr>
          <w:rFonts w:ascii="Tahoma" w:eastAsia="SimSun" w:hAnsi="Tahoma" w:cs="Tahoma"/>
          <w:kern w:val="1"/>
          <w:lang w:val="pl-PL" w:eastAsia="zh-CN" w:bidi="hi-IN"/>
        </w:rPr>
        <w:t xml:space="preserve">Zamawiający zwróci zabezpieczenie w wysokości 70% w terminie do 30 dni od dnia wykonania zamówienia dla części 1, 2, 3, 4, 5 i uznania przez Zamawiającego za należycie wykonane. Zabezpieczenie w wysokości 30%, pozostawione zostanie na zabezpieczenie roszczeń z tytułu rękojmi za wady i zostanie zwrócone nie później niż w 14 dniu po upływie okresu rękojmi za </w:t>
      </w:r>
      <w:r w:rsidRPr="00B951D7">
        <w:rPr>
          <w:rFonts w:ascii="Tahoma" w:eastAsia="SimSun" w:hAnsi="Tahoma" w:cs="Tahoma"/>
          <w:kern w:val="1"/>
          <w:lang w:val="pl-PL" w:eastAsia="zh-CN" w:bidi="hi-IN"/>
        </w:rPr>
        <w:lastRenderedPageBreak/>
        <w:t>wady.</w:t>
      </w:r>
    </w:p>
    <w:p w:rsidR="00B951D7" w:rsidRPr="00B951D7" w:rsidRDefault="00B951D7" w:rsidP="00B951D7">
      <w:pPr>
        <w:widowControl w:val="0"/>
        <w:tabs>
          <w:tab w:val="left" w:pos="426"/>
          <w:tab w:val="num" w:pos="1080"/>
        </w:tabs>
        <w:suppressAutoHyphens/>
        <w:overflowPunct/>
        <w:autoSpaceDE/>
        <w:autoSpaceDN/>
        <w:adjustRightInd/>
        <w:spacing w:after="40"/>
        <w:ind w:left="567"/>
        <w:jc w:val="both"/>
        <w:rPr>
          <w:rFonts w:ascii="Tahoma" w:eastAsia="SimSun" w:hAnsi="Tahoma" w:cs="Tahoma"/>
          <w:kern w:val="1"/>
          <w:lang w:val="pl-PL" w:eastAsia="zh-CN" w:bidi="hi-IN"/>
        </w:rPr>
      </w:pPr>
      <w:r w:rsidRPr="00B951D7">
        <w:rPr>
          <w:rFonts w:ascii="Tahoma" w:eastAsia="SimSun" w:hAnsi="Tahoma" w:cs="Tahoma"/>
          <w:kern w:val="1"/>
          <w:lang w:val="pl-PL" w:eastAsia="zh-CN" w:bidi="hi-IN"/>
        </w:rPr>
        <w:t>Bardzo prosimy o wyjaśnienie treści w/w punktu SIWZ, a w szczególności o określenie długości okresy rękojmi za wady, po upływie którego zostanie zwrócone przez Zamawiającego 30% wartości zabezpieczenia należytego wykonania umowy.</w:t>
      </w:r>
    </w:p>
    <w:p w:rsidR="00B951D7" w:rsidRDefault="00B951D7" w:rsidP="00B951D7">
      <w:pPr>
        <w:widowControl w:val="0"/>
        <w:tabs>
          <w:tab w:val="left" w:pos="426"/>
        </w:tabs>
        <w:suppressAutoHyphens/>
        <w:overflowPunct/>
        <w:autoSpaceDE/>
        <w:autoSpaceDN/>
        <w:adjustRightInd/>
        <w:spacing w:after="40"/>
        <w:jc w:val="both"/>
        <w:rPr>
          <w:rFonts w:ascii="Verdana" w:hAnsi="Verdana" w:cs="Verdana"/>
          <w:b/>
          <w:sz w:val="18"/>
          <w:szCs w:val="18"/>
          <w:lang w:val="pl-PL" w:eastAsia="en-US"/>
        </w:rPr>
      </w:pPr>
    </w:p>
    <w:p w:rsidR="00B951D7" w:rsidRPr="00B951D7" w:rsidRDefault="00B951D7" w:rsidP="00B951D7">
      <w:pPr>
        <w:widowControl w:val="0"/>
        <w:tabs>
          <w:tab w:val="left" w:pos="426"/>
        </w:tabs>
        <w:suppressAutoHyphens/>
        <w:overflowPunct/>
        <w:autoSpaceDE/>
        <w:autoSpaceDN/>
        <w:adjustRightInd/>
        <w:spacing w:after="40"/>
        <w:jc w:val="both"/>
        <w:rPr>
          <w:rFonts w:ascii="Tahoma" w:eastAsia="SimSun" w:hAnsi="Tahoma" w:cs="Tahoma"/>
          <w:kern w:val="1"/>
          <w:lang w:val="pl-PL" w:eastAsia="zh-CN" w:bidi="hi-IN"/>
        </w:rPr>
      </w:pPr>
      <w:r w:rsidRPr="00B951D7">
        <w:rPr>
          <w:rFonts w:ascii="Verdana" w:hAnsi="Verdana" w:cs="Verdana"/>
          <w:b/>
          <w:sz w:val="18"/>
          <w:szCs w:val="18"/>
          <w:lang w:val="pl-PL" w:eastAsia="en-US"/>
        </w:rPr>
        <w:t>Odpowiedź:</w:t>
      </w:r>
    </w:p>
    <w:p w:rsidR="00B951D7" w:rsidRPr="00B951D7" w:rsidRDefault="00B951D7" w:rsidP="00B951D7">
      <w:pPr>
        <w:tabs>
          <w:tab w:val="left" w:pos="3972"/>
        </w:tabs>
        <w:overflowPunct/>
        <w:autoSpaceDE/>
        <w:autoSpaceDN/>
        <w:adjustRightInd/>
        <w:rPr>
          <w:rFonts w:ascii="Verdana" w:hAnsi="Verdana" w:cs="Verdana"/>
          <w:sz w:val="18"/>
          <w:szCs w:val="18"/>
          <w:lang w:val="pl-PL" w:eastAsia="en-US"/>
        </w:rPr>
      </w:pPr>
      <w:r w:rsidRPr="00B951D7">
        <w:rPr>
          <w:rFonts w:ascii="Verdana" w:hAnsi="Verdana" w:cs="Verdana"/>
          <w:sz w:val="18"/>
          <w:szCs w:val="18"/>
          <w:lang w:val="pl-PL" w:eastAsia="en-US"/>
        </w:rPr>
        <w:t xml:space="preserve">Długość okresu rękojmi za wady została określona w art. 568 ust. 1 Kodeksu cywilnego ( Dz. U. z 2016r. poz. 380 z </w:t>
      </w:r>
      <w:proofErr w:type="spellStart"/>
      <w:r w:rsidRPr="00B951D7">
        <w:rPr>
          <w:rFonts w:ascii="Verdana" w:hAnsi="Verdana" w:cs="Verdana"/>
          <w:sz w:val="18"/>
          <w:szCs w:val="18"/>
          <w:lang w:val="pl-PL" w:eastAsia="en-US"/>
        </w:rPr>
        <w:t>późn</w:t>
      </w:r>
      <w:proofErr w:type="spellEnd"/>
      <w:r w:rsidRPr="00B951D7">
        <w:rPr>
          <w:rFonts w:ascii="Verdana" w:hAnsi="Verdana" w:cs="Verdana"/>
          <w:sz w:val="18"/>
          <w:szCs w:val="18"/>
          <w:lang w:val="pl-PL" w:eastAsia="en-US"/>
        </w:rPr>
        <w:t>. zm. ).</w:t>
      </w:r>
    </w:p>
    <w:p w:rsidR="000C5915" w:rsidRDefault="005C3C03" w:rsidP="005A0A3E">
      <w:pPr>
        <w:tabs>
          <w:tab w:val="left" w:pos="142"/>
        </w:tabs>
        <w:overflowPunct/>
        <w:autoSpaceDE/>
        <w:autoSpaceDN/>
        <w:adjustRightInd/>
        <w:rPr>
          <w:sz w:val="24"/>
          <w:szCs w:val="24"/>
          <w:lang w:val="pl-PL" w:eastAsia="en-US"/>
        </w:rPr>
      </w:pPr>
      <w:r w:rsidRPr="005C3C03">
        <w:rPr>
          <w:sz w:val="24"/>
          <w:szCs w:val="24"/>
          <w:lang w:val="pl-PL" w:eastAsia="en-US"/>
        </w:rPr>
        <w:t xml:space="preserve">  </w:t>
      </w:r>
    </w:p>
    <w:p w:rsidR="005C3C03" w:rsidRPr="005C3C03" w:rsidRDefault="005C3C03" w:rsidP="005C3C03">
      <w:pPr>
        <w:overflowPunct/>
        <w:autoSpaceDE/>
        <w:autoSpaceDN/>
        <w:adjustRightInd/>
        <w:spacing w:line="360" w:lineRule="auto"/>
        <w:jc w:val="both"/>
        <w:rPr>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EF2A57" w:rsidRPr="00EF2A57" w:rsidRDefault="00EF2A57" w:rsidP="00EF2A57">
      <w:pPr>
        <w:overflowPunct/>
        <w:autoSpaceDE/>
        <w:autoSpaceDN/>
        <w:adjustRightInd/>
        <w:spacing w:after="200"/>
        <w:ind w:left="6372" w:firstLine="708"/>
        <w:rPr>
          <w:rFonts w:ascii="Tahoma" w:hAnsi="Tahoma" w:cs="Tahoma"/>
          <w:sz w:val="16"/>
          <w:szCs w:val="16"/>
          <w:lang w:val="pl-PL" w:eastAsia="en-US"/>
        </w:rPr>
      </w:pPr>
      <w:bookmarkStart w:id="0" w:name="_GoBack"/>
      <w:bookmarkEnd w:id="0"/>
      <w:r w:rsidRPr="00EF2A57">
        <w:rPr>
          <w:rFonts w:ascii="Tahoma" w:hAnsi="Tahoma" w:cs="Tahoma"/>
          <w:sz w:val="16"/>
          <w:szCs w:val="16"/>
          <w:lang w:val="pl-PL" w:eastAsia="en-US"/>
        </w:rPr>
        <w:t>Zatwierdził:</w:t>
      </w:r>
    </w:p>
    <w:p w:rsidR="00EF2A57" w:rsidRPr="00EF2A57" w:rsidRDefault="00EF2A57" w:rsidP="00EF2A57">
      <w:pPr>
        <w:tabs>
          <w:tab w:val="left" w:pos="567"/>
        </w:tabs>
        <w:overflowPunct/>
        <w:autoSpaceDE/>
        <w:autoSpaceDN/>
        <w:adjustRightInd/>
        <w:jc w:val="both"/>
        <w:rPr>
          <w:rFonts w:ascii="Tahoma" w:hAnsi="Tahoma" w:cs="Tahoma"/>
          <w:sz w:val="16"/>
          <w:szCs w:val="16"/>
          <w:lang w:val="pl-PL" w:eastAsia="en-US"/>
        </w:rPr>
      </w:pP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t xml:space="preserve">  Kierownik</w:t>
      </w:r>
    </w:p>
    <w:p w:rsidR="00EF2A57" w:rsidRPr="00EF2A57" w:rsidRDefault="00EF2A57" w:rsidP="00EF2A57">
      <w:pPr>
        <w:tabs>
          <w:tab w:val="left" w:pos="567"/>
        </w:tabs>
        <w:overflowPunct/>
        <w:autoSpaceDE/>
        <w:autoSpaceDN/>
        <w:adjustRightInd/>
        <w:jc w:val="both"/>
        <w:rPr>
          <w:rFonts w:ascii="Tahoma" w:hAnsi="Tahoma" w:cs="Tahoma"/>
          <w:sz w:val="16"/>
          <w:szCs w:val="16"/>
          <w:lang w:val="pl-PL" w:eastAsia="en-US"/>
        </w:rPr>
      </w:pP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r>
        <w:rPr>
          <w:rFonts w:ascii="Tahoma" w:hAnsi="Tahoma" w:cs="Tahoma"/>
          <w:sz w:val="16"/>
          <w:szCs w:val="16"/>
          <w:lang w:val="pl-PL" w:eastAsia="en-US"/>
        </w:rPr>
        <w:t xml:space="preserve">     </w:t>
      </w:r>
      <w:r w:rsidRPr="00EF2A57">
        <w:rPr>
          <w:rFonts w:ascii="Tahoma" w:hAnsi="Tahoma" w:cs="Tahoma"/>
          <w:sz w:val="16"/>
          <w:szCs w:val="16"/>
          <w:lang w:val="pl-PL" w:eastAsia="en-US"/>
        </w:rPr>
        <w:t xml:space="preserve">Działu </w:t>
      </w:r>
      <w:proofErr w:type="spellStart"/>
      <w:r w:rsidRPr="00EF2A57">
        <w:rPr>
          <w:rFonts w:ascii="Tahoma" w:hAnsi="Tahoma" w:cs="Tahoma"/>
          <w:sz w:val="16"/>
          <w:szCs w:val="16"/>
          <w:lang w:val="pl-PL" w:eastAsia="en-US"/>
        </w:rPr>
        <w:t>Organizacyjno</w:t>
      </w:r>
      <w:proofErr w:type="spellEnd"/>
      <w:r w:rsidRPr="00EF2A57">
        <w:rPr>
          <w:rFonts w:ascii="Tahoma" w:hAnsi="Tahoma" w:cs="Tahoma"/>
          <w:sz w:val="16"/>
          <w:szCs w:val="16"/>
          <w:lang w:val="pl-PL" w:eastAsia="en-US"/>
        </w:rPr>
        <w:t xml:space="preserve"> – Administracyjnego</w:t>
      </w:r>
    </w:p>
    <w:p w:rsidR="00EF2A57" w:rsidRPr="00EF2A57" w:rsidRDefault="00EF2A57" w:rsidP="00EF2A57">
      <w:pPr>
        <w:tabs>
          <w:tab w:val="left" w:pos="567"/>
        </w:tabs>
        <w:overflowPunct/>
        <w:autoSpaceDE/>
        <w:autoSpaceDN/>
        <w:adjustRightInd/>
        <w:jc w:val="both"/>
        <w:rPr>
          <w:rFonts w:ascii="Tahoma" w:eastAsia="Calibri" w:hAnsi="Tahoma" w:cs="Tahoma"/>
          <w:sz w:val="16"/>
          <w:szCs w:val="16"/>
          <w:lang w:val="pl-PL" w:eastAsia="en-US"/>
        </w:rPr>
      </w:pPr>
      <w:r w:rsidRPr="00EF2A57">
        <w:rPr>
          <w:rFonts w:ascii="Tahoma" w:hAnsi="Tahoma" w:cs="Tahoma"/>
          <w:sz w:val="16"/>
          <w:szCs w:val="16"/>
          <w:lang w:val="pl-PL" w:eastAsia="en-US"/>
        </w:rPr>
        <w:t xml:space="preserve">                                                                                        </w:t>
      </w:r>
      <w:r w:rsidRPr="00EF2A57">
        <w:rPr>
          <w:rFonts w:ascii="Tahoma" w:hAnsi="Tahoma" w:cs="Tahoma"/>
          <w:sz w:val="16"/>
          <w:szCs w:val="16"/>
          <w:lang w:val="pl-PL" w:eastAsia="en-US"/>
        </w:rPr>
        <w:tab/>
        <w:t xml:space="preserve">                    </w:t>
      </w:r>
      <w:r>
        <w:rPr>
          <w:rFonts w:ascii="Tahoma" w:hAnsi="Tahoma" w:cs="Tahoma"/>
          <w:sz w:val="16"/>
          <w:szCs w:val="16"/>
          <w:lang w:val="pl-PL" w:eastAsia="en-US"/>
        </w:rPr>
        <w:t xml:space="preserve">                   </w:t>
      </w:r>
      <w:r w:rsidRPr="00EF2A57">
        <w:rPr>
          <w:rFonts w:ascii="Tahoma" w:hAnsi="Tahoma" w:cs="Tahoma"/>
          <w:sz w:val="16"/>
          <w:szCs w:val="16"/>
          <w:lang w:val="pl-PL" w:eastAsia="en-US"/>
        </w:rPr>
        <w:t xml:space="preserve">  </w:t>
      </w:r>
      <w:smartTag w:uri="urn:schemas-microsoft-com:office:smarttags" w:element="PersonName">
        <w:r w:rsidRPr="00EF2A57">
          <w:rPr>
            <w:rFonts w:ascii="Tahoma" w:hAnsi="Tahoma" w:cs="Tahoma"/>
            <w:sz w:val="16"/>
            <w:szCs w:val="16"/>
            <w:lang w:val="pl-PL" w:eastAsia="en-US"/>
          </w:rPr>
          <w:t>Dorota Klaus</w:t>
        </w:r>
      </w:smartTag>
    </w:p>
    <w:p w:rsidR="00EF2A57" w:rsidRPr="00EF2A57" w:rsidRDefault="00EF2A57" w:rsidP="00EF2A57">
      <w:pPr>
        <w:tabs>
          <w:tab w:val="left" w:pos="426"/>
        </w:tabs>
        <w:overflowPunct/>
        <w:autoSpaceDN/>
        <w:adjustRightInd/>
        <w:jc w:val="center"/>
        <w:rPr>
          <w:rFonts w:ascii="Tahoma" w:hAnsi="Tahoma" w:cs="Tahoma"/>
          <w:sz w:val="16"/>
          <w:szCs w:val="16"/>
          <w:lang w:val="pl-PL" w:eastAsia="en-US"/>
        </w:rPr>
      </w:pPr>
      <w:r w:rsidRPr="00EF2A57">
        <w:rPr>
          <w:rFonts w:ascii="Tahoma" w:hAnsi="Tahoma" w:cs="Tahoma"/>
          <w:sz w:val="16"/>
          <w:szCs w:val="16"/>
          <w:lang w:val="pl-PL" w:eastAsia="en-US"/>
        </w:rPr>
        <w:tab/>
      </w:r>
      <w:r w:rsidRPr="00EF2A57">
        <w:rPr>
          <w:rFonts w:ascii="Tahoma" w:hAnsi="Tahoma" w:cs="Tahoma"/>
          <w:sz w:val="16"/>
          <w:szCs w:val="16"/>
          <w:lang w:val="pl-PL" w:eastAsia="en-US"/>
        </w:rPr>
        <w:tab/>
      </w:r>
      <w:r w:rsidRPr="00EF2A57">
        <w:rPr>
          <w:rFonts w:ascii="Tahoma" w:hAnsi="Tahoma" w:cs="Tahoma"/>
          <w:sz w:val="16"/>
          <w:szCs w:val="16"/>
          <w:lang w:val="pl-PL" w:eastAsia="en-US"/>
        </w:rPr>
        <w:tab/>
      </w:r>
    </w:p>
    <w:p w:rsidR="00DA1AAC" w:rsidRPr="00EF2A57" w:rsidRDefault="00DA1AAC" w:rsidP="005C3C03">
      <w:pPr>
        <w:overflowPunct/>
        <w:autoSpaceDE/>
        <w:autoSpaceDN/>
        <w:adjustRightInd/>
        <w:jc w:val="both"/>
        <w:rPr>
          <w:rFonts w:ascii="Tahoma" w:hAnsi="Tahoma" w:cs="Tahoma"/>
          <w:b/>
          <w:i/>
          <w:sz w:val="16"/>
          <w:szCs w:val="16"/>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DA1AAC" w:rsidRDefault="00DA1AAC" w:rsidP="005C3C03">
      <w:pPr>
        <w:overflowPunct/>
        <w:autoSpaceDE/>
        <w:autoSpaceDN/>
        <w:adjustRightInd/>
        <w:jc w:val="both"/>
        <w:rPr>
          <w:b/>
          <w:i/>
          <w:sz w:val="24"/>
          <w:szCs w:val="24"/>
          <w:lang w:val="pl-PL" w:eastAsia="en-US"/>
        </w:rPr>
      </w:pPr>
    </w:p>
    <w:p w:rsidR="005C3C03" w:rsidRPr="005C3C03" w:rsidRDefault="005C3C03" w:rsidP="005C3C03">
      <w:pPr>
        <w:overflowPunct/>
        <w:autoSpaceDE/>
        <w:autoSpaceDN/>
        <w:adjustRightInd/>
        <w:jc w:val="both"/>
        <w:rPr>
          <w:lang w:val="pl-PL" w:eastAsia="en-US"/>
        </w:rPr>
      </w:pPr>
      <w:r w:rsidRPr="005C3C03">
        <w:rPr>
          <w:lang w:val="pl-PL" w:eastAsia="en-US"/>
        </w:rPr>
        <w:t xml:space="preserve"> </w:t>
      </w:r>
    </w:p>
    <w:sectPr w:rsidR="005C3C03" w:rsidRPr="005C3C03" w:rsidSect="00DA1AAC">
      <w:headerReference w:type="default" r:id="rId10"/>
      <w:footerReference w:type="default" r:id="rId11"/>
      <w:pgSz w:w="11906" w:h="16838"/>
      <w:pgMar w:top="1678" w:right="1558" w:bottom="1418" w:left="1418" w:header="567"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32" w:rsidRDefault="00BF0B3F">
      <w:r>
        <w:separator/>
      </w:r>
    </w:p>
  </w:endnote>
  <w:endnote w:type="continuationSeparator" w:id="0">
    <w:p w:rsidR="00B43232" w:rsidRDefault="00BF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emibold">
    <w:panose1 w:val="020B07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5F" w:rsidRPr="005C3C03" w:rsidRDefault="00266E98" w:rsidP="008D365F">
    <w:pPr>
      <w:spacing w:before="40" w:after="40"/>
      <w:rPr>
        <w:rFonts w:ascii="Arial" w:hAnsi="Arial" w:cs="Arial"/>
        <w:color w:val="808080"/>
        <w:sz w:val="14"/>
        <w:szCs w:val="14"/>
        <w:lang w:val="pl-PL"/>
      </w:rPr>
    </w:pPr>
    <w:r w:rsidRPr="005C3C03">
      <w:rPr>
        <w:rFonts w:ascii="Arial" w:hAnsi="Arial" w:cs="Arial"/>
        <w:sz w:val="14"/>
        <w:szCs w:val="14"/>
        <w:lang w:val="pl-PL"/>
      </w:rPr>
      <w:t xml:space="preserve">       </w:t>
    </w:r>
    <w:r w:rsidRPr="005C3C03">
      <w:rPr>
        <w:rFonts w:ascii="Arial" w:hAnsi="Arial" w:cs="Arial"/>
        <w:color w:val="808080"/>
        <w:sz w:val="14"/>
        <w:szCs w:val="14"/>
        <w:lang w:val="pl-PL"/>
      </w:rPr>
      <w:t>04-111 Warszawa, ul. Grochowska 171b, tel. 22 512 43 00 wew. 307, fax  22 813 20 32, e-mail: sekretariat.grochowska@up.warszawa.pl</w:t>
    </w:r>
  </w:p>
  <w:p w:rsidR="00A73148" w:rsidRPr="005C3C03" w:rsidRDefault="00266E98" w:rsidP="008D365F">
    <w:pPr>
      <w:spacing w:before="40" w:after="40"/>
      <w:rPr>
        <w:rFonts w:ascii="Arial" w:hAnsi="Arial" w:cs="Arial"/>
        <w:color w:val="808080"/>
        <w:sz w:val="14"/>
        <w:szCs w:val="14"/>
        <w:lang w:val="pl-PL"/>
      </w:rPr>
    </w:pPr>
    <w:r w:rsidRPr="005C3C03">
      <w:rPr>
        <w:rFonts w:ascii="Arial" w:hAnsi="Arial" w:cs="Arial"/>
        <w:color w:val="808080"/>
        <w:sz w:val="14"/>
        <w:szCs w:val="14"/>
        <w:lang w:val="pl-PL"/>
      </w:rPr>
      <w:t xml:space="preserve">       01-402 Warszawa, ul. E. Ciołka 10a, tel. 22 837 23 36, fax 22 837 33 40, e-mail: sekretariat.ciolka@up.warszawa.pl</w:t>
    </w:r>
  </w:p>
  <w:p w:rsidR="00A73148" w:rsidRPr="007E2CC9" w:rsidRDefault="00266E98" w:rsidP="008D365F">
    <w:pPr>
      <w:pStyle w:val="Stopka"/>
      <w:tabs>
        <w:tab w:val="clear" w:pos="4536"/>
        <w:tab w:val="center" w:pos="993"/>
      </w:tabs>
      <w:spacing w:before="40" w:after="40"/>
      <w:rPr>
        <w:rFonts w:ascii="Arial" w:hAnsi="Arial" w:cs="Arial"/>
        <w:color w:val="808080"/>
        <w:sz w:val="14"/>
        <w:szCs w:val="14"/>
      </w:rPr>
    </w:pPr>
    <w:r w:rsidRPr="005C3C03">
      <w:rPr>
        <w:rFonts w:ascii="Arial" w:hAnsi="Arial" w:cs="Arial"/>
        <w:color w:val="808080"/>
        <w:sz w:val="12"/>
        <w:szCs w:val="12"/>
      </w:rPr>
      <w:t xml:space="preserve">         </w:t>
    </w:r>
    <w:r w:rsidRPr="007E2CC9">
      <w:rPr>
        <w:rFonts w:ascii="Arial" w:hAnsi="Arial" w:cs="Arial"/>
        <w:color w:val="808080"/>
        <w:sz w:val="14"/>
        <w:szCs w:val="14"/>
      </w:rPr>
      <w:t>www.up.warszawa.pl, infolinia 19 524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32" w:rsidRDefault="00BF0B3F">
      <w:r>
        <w:separator/>
      </w:r>
    </w:p>
  </w:footnote>
  <w:footnote w:type="continuationSeparator" w:id="0">
    <w:p w:rsidR="00B43232" w:rsidRDefault="00BF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48" w:rsidRDefault="005C3C03" w:rsidP="003632D4">
    <w:pPr>
      <w:pStyle w:val="Nagwek"/>
      <w:tabs>
        <w:tab w:val="clear" w:pos="4536"/>
        <w:tab w:val="clear" w:pos="9072"/>
        <w:tab w:val="center" w:pos="1418"/>
      </w:tabs>
      <w:jc w:val="center"/>
    </w:pPr>
    <w:r>
      <w:rPr>
        <w:rFonts w:ascii="Arial" w:hAnsi="Arial" w:cs="Arial"/>
        <w:noProof/>
        <w:color w:val="808080"/>
        <w:sz w:val="14"/>
        <w:szCs w:val="14"/>
        <w:lang w:eastAsia="pl-PL"/>
      </w:rPr>
      <w:drawing>
        <wp:anchor distT="0" distB="0" distL="114300" distR="114300" simplePos="0" relativeHeight="251659264" behindDoc="1" locked="0" layoutInCell="1" allowOverlap="1" wp14:anchorId="46612896" wp14:editId="185EEFE4">
          <wp:simplePos x="0" y="0"/>
          <wp:positionH relativeFrom="column">
            <wp:posOffset>-899795</wp:posOffset>
          </wp:positionH>
          <wp:positionV relativeFrom="paragraph">
            <wp:posOffset>3562985</wp:posOffset>
          </wp:positionV>
          <wp:extent cx="868045" cy="6696075"/>
          <wp:effectExtent l="0" t="0" r="8255" b="9525"/>
          <wp:wrapTight wrapText="bothSides">
            <wp:wrapPolygon edited="0">
              <wp:start x="0" y="0"/>
              <wp:lineTo x="0" y="21569"/>
              <wp:lineTo x="21331" y="21569"/>
              <wp:lineTo x="21331" y="0"/>
              <wp:lineTo x="0" y="0"/>
            </wp:wrapPolygon>
          </wp:wrapTight>
          <wp:docPr id="2" name="Obraz 2"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69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2A57">
      <w:rPr>
        <w:rFonts w:ascii="Arial" w:hAnsi="Arial" w:cs="Arial"/>
        <w:noProof/>
        <w:color w:val="808080"/>
        <w:sz w:val="12"/>
        <w:szCs w:val="1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9pt;margin-top:763.4pt;width:73.4pt;height:44.4pt;z-index:251660288;mso-position-horizontal-relative:text;mso-position-vertical-relative:text" wrapcoords="-251 415 -251 21185 21600 21185 21600 415 -251 415">
          <v:imagedata r:id="rId2" o:title=""/>
          <w10:wrap type="tight"/>
        </v:shape>
        <o:OLEObject Type="Embed" ProgID="CorelDRAW.Graphic.9" ShapeID="_x0000_s1026" DrawAspect="Content" ObjectID="_1538562165" r:id="rId3"/>
      </w:pict>
    </w:r>
    <w:r>
      <w:rPr>
        <w:noProof/>
        <w:lang w:eastAsia="pl-PL"/>
      </w:rPr>
      <w:drawing>
        <wp:inline distT="0" distB="0" distL="0" distR="0" wp14:anchorId="0D25B8CD" wp14:editId="7B2F4212">
          <wp:extent cx="3363595" cy="946150"/>
          <wp:effectExtent l="0" t="0" r="8255" b="6350"/>
          <wp:docPr id="1" name="Obraz 1" descr="Urzad_pracy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ad_pracy bi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3595"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41"/>
    <w:lvl w:ilvl="0">
      <w:start w:val="27"/>
      <w:numFmt w:val="decimal"/>
      <w:lvlText w:val="%1."/>
      <w:lvlJc w:val="left"/>
      <w:pPr>
        <w:tabs>
          <w:tab w:val="num" w:pos="720"/>
        </w:tabs>
        <w:ind w:left="720" w:hanging="360"/>
      </w:pPr>
      <w:rPr>
        <w:rFonts w:cs="Tahoma"/>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64624946"/>
    <w:multiLevelType w:val="hybridMultilevel"/>
    <w:tmpl w:val="671059D6"/>
    <w:lvl w:ilvl="0" w:tplc="5A2480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9F37BD"/>
    <w:multiLevelType w:val="hybridMultilevel"/>
    <w:tmpl w:val="6B1C9190"/>
    <w:lvl w:ilvl="0" w:tplc="C39A8C6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03"/>
    <w:rsid w:val="000C5915"/>
    <w:rsid w:val="001769DF"/>
    <w:rsid w:val="0020092E"/>
    <w:rsid w:val="00266E98"/>
    <w:rsid w:val="004D54C6"/>
    <w:rsid w:val="005A0A3E"/>
    <w:rsid w:val="005C3C03"/>
    <w:rsid w:val="005F1BE2"/>
    <w:rsid w:val="00641883"/>
    <w:rsid w:val="007838FE"/>
    <w:rsid w:val="007E51FC"/>
    <w:rsid w:val="00921FC9"/>
    <w:rsid w:val="009B6A20"/>
    <w:rsid w:val="00B43232"/>
    <w:rsid w:val="00B52F90"/>
    <w:rsid w:val="00B951D7"/>
    <w:rsid w:val="00BF0B3F"/>
    <w:rsid w:val="00C721E2"/>
    <w:rsid w:val="00D26F12"/>
    <w:rsid w:val="00DA1AAC"/>
    <w:rsid w:val="00DC7F0A"/>
    <w:rsid w:val="00EE0DF6"/>
    <w:rsid w:val="00EF2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C03"/>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C3C03"/>
    <w:pPr>
      <w:overflowPunct/>
      <w:autoSpaceDE/>
      <w:autoSpaceDN/>
      <w:adjustRightInd/>
      <w:jc w:val="center"/>
    </w:pPr>
    <w:rPr>
      <w:b/>
      <w:sz w:val="28"/>
      <w:lang w:val="pl-PL"/>
    </w:rPr>
  </w:style>
  <w:style w:type="character" w:customStyle="1" w:styleId="TytuZnak">
    <w:name w:val="Tytuł Znak"/>
    <w:basedOn w:val="Domylnaczcionkaakapitu"/>
    <w:link w:val="Tytu"/>
    <w:rsid w:val="005C3C03"/>
    <w:rPr>
      <w:rFonts w:ascii="Times New Roman" w:eastAsia="Times New Roman" w:hAnsi="Times New Roman" w:cs="Times New Roman"/>
      <w:b/>
      <w:sz w:val="28"/>
      <w:szCs w:val="20"/>
      <w:lang w:eastAsia="pl-PL"/>
    </w:rPr>
  </w:style>
  <w:style w:type="paragraph" w:styleId="Nagwek">
    <w:name w:val="header"/>
    <w:basedOn w:val="Normalny"/>
    <w:link w:val="NagwekZnak"/>
    <w:rsid w:val="005C3C03"/>
    <w:pPr>
      <w:tabs>
        <w:tab w:val="center" w:pos="4536"/>
        <w:tab w:val="right" w:pos="9072"/>
      </w:tabs>
      <w:overflowPunct/>
      <w:autoSpaceDE/>
      <w:autoSpaceDN/>
      <w:adjustRightInd/>
      <w:spacing w:after="200" w:line="276" w:lineRule="auto"/>
    </w:pPr>
    <w:rPr>
      <w:rFonts w:ascii="Verdana" w:hAnsi="Verdana" w:cs="Verdana"/>
      <w:sz w:val="22"/>
      <w:szCs w:val="22"/>
      <w:lang w:val="pl-PL" w:eastAsia="en-US"/>
    </w:rPr>
  </w:style>
  <w:style w:type="character" w:customStyle="1" w:styleId="NagwekZnak">
    <w:name w:val="Nagłówek Znak"/>
    <w:basedOn w:val="Domylnaczcionkaakapitu"/>
    <w:link w:val="Nagwek"/>
    <w:rsid w:val="005C3C03"/>
    <w:rPr>
      <w:rFonts w:ascii="Verdana" w:eastAsia="Times New Roman" w:hAnsi="Verdana" w:cs="Verdana"/>
    </w:rPr>
  </w:style>
  <w:style w:type="paragraph" w:styleId="Stopka">
    <w:name w:val="footer"/>
    <w:basedOn w:val="Normalny"/>
    <w:link w:val="StopkaZnak"/>
    <w:rsid w:val="005C3C03"/>
    <w:pPr>
      <w:tabs>
        <w:tab w:val="center" w:pos="4536"/>
        <w:tab w:val="right" w:pos="9072"/>
      </w:tabs>
      <w:overflowPunct/>
      <w:autoSpaceDE/>
      <w:autoSpaceDN/>
      <w:adjustRightInd/>
      <w:spacing w:after="200" w:line="276" w:lineRule="auto"/>
    </w:pPr>
    <w:rPr>
      <w:rFonts w:ascii="Verdana" w:hAnsi="Verdana" w:cs="Verdana"/>
      <w:sz w:val="22"/>
      <w:szCs w:val="22"/>
      <w:lang w:val="pl-PL" w:eastAsia="en-US"/>
    </w:rPr>
  </w:style>
  <w:style w:type="character" w:customStyle="1" w:styleId="StopkaZnak">
    <w:name w:val="Stopka Znak"/>
    <w:basedOn w:val="Domylnaczcionkaakapitu"/>
    <w:link w:val="Stopka"/>
    <w:rsid w:val="005C3C03"/>
    <w:rPr>
      <w:rFonts w:ascii="Verdana" w:eastAsia="Times New Roman" w:hAnsi="Verdana" w:cs="Verdana"/>
    </w:rPr>
  </w:style>
  <w:style w:type="paragraph" w:styleId="Tekstdymka">
    <w:name w:val="Balloon Text"/>
    <w:basedOn w:val="Normalny"/>
    <w:link w:val="TekstdymkaZnak"/>
    <w:uiPriority w:val="99"/>
    <w:semiHidden/>
    <w:unhideWhenUsed/>
    <w:rsid w:val="005C3C03"/>
    <w:rPr>
      <w:rFonts w:ascii="Tahoma" w:hAnsi="Tahoma" w:cs="Tahoma"/>
      <w:sz w:val="16"/>
      <w:szCs w:val="16"/>
    </w:rPr>
  </w:style>
  <w:style w:type="character" w:customStyle="1" w:styleId="TekstdymkaZnak">
    <w:name w:val="Tekst dymka Znak"/>
    <w:basedOn w:val="Domylnaczcionkaakapitu"/>
    <w:link w:val="Tekstdymka"/>
    <w:uiPriority w:val="99"/>
    <w:semiHidden/>
    <w:rsid w:val="005C3C03"/>
    <w:rPr>
      <w:rFonts w:ascii="Tahoma" w:eastAsia="Times New Roman" w:hAnsi="Tahoma" w:cs="Tahoma"/>
      <w:sz w:val="16"/>
      <w:szCs w:val="16"/>
      <w:lang w:val="en-US" w:eastAsia="pl-PL"/>
    </w:rPr>
  </w:style>
  <w:style w:type="paragraph" w:styleId="Akapitzlist">
    <w:name w:val="List Paragraph"/>
    <w:basedOn w:val="Normalny"/>
    <w:uiPriority w:val="34"/>
    <w:qFormat/>
    <w:rsid w:val="00DC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C03"/>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C3C03"/>
    <w:pPr>
      <w:overflowPunct/>
      <w:autoSpaceDE/>
      <w:autoSpaceDN/>
      <w:adjustRightInd/>
      <w:jc w:val="center"/>
    </w:pPr>
    <w:rPr>
      <w:b/>
      <w:sz w:val="28"/>
      <w:lang w:val="pl-PL"/>
    </w:rPr>
  </w:style>
  <w:style w:type="character" w:customStyle="1" w:styleId="TytuZnak">
    <w:name w:val="Tytuł Znak"/>
    <w:basedOn w:val="Domylnaczcionkaakapitu"/>
    <w:link w:val="Tytu"/>
    <w:rsid w:val="005C3C03"/>
    <w:rPr>
      <w:rFonts w:ascii="Times New Roman" w:eastAsia="Times New Roman" w:hAnsi="Times New Roman" w:cs="Times New Roman"/>
      <w:b/>
      <w:sz w:val="28"/>
      <w:szCs w:val="20"/>
      <w:lang w:eastAsia="pl-PL"/>
    </w:rPr>
  </w:style>
  <w:style w:type="paragraph" w:styleId="Nagwek">
    <w:name w:val="header"/>
    <w:basedOn w:val="Normalny"/>
    <w:link w:val="NagwekZnak"/>
    <w:rsid w:val="005C3C03"/>
    <w:pPr>
      <w:tabs>
        <w:tab w:val="center" w:pos="4536"/>
        <w:tab w:val="right" w:pos="9072"/>
      </w:tabs>
      <w:overflowPunct/>
      <w:autoSpaceDE/>
      <w:autoSpaceDN/>
      <w:adjustRightInd/>
      <w:spacing w:after="200" w:line="276" w:lineRule="auto"/>
    </w:pPr>
    <w:rPr>
      <w:rFonts w:ascii="Verdana" w:hAnsi="Verdana" w:cs="Verdana"/>
      <w:sz w:val="22"/>
      <w:szCs w:val="22"/>
      <w:lang w:val="pl-PL" w:eastAsia="en-US"/>
    </w:rPr>
  </w:style>
  <w:style w:type="character" w:customStyle="1" w:styleId="NagwekZnak">
    <w:name w:val="Nagłówek Znak"/>
    <w:basedOn w:val="Domylnaczcionkaakapitu"/>
    <w:link w:val="Nagwek"/>
    <w:rsid w:val="005C3C03"/>
    <w:rPr>
      <w:rFonts w:ascii="Verdana" w:eastAsia="Times New Roman" w:hAnsi="Verdana" w:cs="Verdana"/>
    </w:rPr>
  </w:style>
  <w:style w:type="paragraph" w:styleId="Stopka">
    <w:name w:val="footer"/>
    <w:basedOn w:val="Normalny"/>
    <w:link w:val="StopkaZnak"/>
    <w:rsid w:val="005C3C03"/>
    <w:pPr>
      <w:tabs>
        <w:tab w:val="center" w:pos="4536"/>
        <w:tab w:val="right" w:pos="9072"/>
      </w:tabs>
      <w:overflowPunct/>
      <w:autoSpaceDE/>
      <w:autoSpaceDN/>
      <w:adjustRightInd/>
      <w:spacing w:after="200" w:line="276" w:lineRule="auto"/>
    </w:pPr>
    <w:rPr>
      <w:rFonts w:ascii="Verdana" w:hAnsi="Verdana" w:cs="Verdana"/>
      <w:sz w:val="22"/>
      <w:szCs w:val="22"/>
      <w:lang w:val="pl-PL" w:eastAsia="en-US"/>
    </w:rPr>
  </w:style>
  <w:style w:type="character" w:customStyle="1" w:styleId="StopkaZnak">
    <w:name w:val="Stopka Znak"/>
    <w:basedOn w:val="Domylnaczcionkaakapitu"/>
    <w:link w:val="Stopka"/>
    <w:rsid w:val="005C3C03"/>
    <w:rPr>
      <w:rFonts w:ascii="Verdana" w:eastAsia="Times New Roman" w:hAnsi="Verdana" w:cs="Verdana"/>
    </w:rPr>
  </w:style>
  <w:style w:type="paragraph" w:styleId="Tekstdymka">
    <w:name w:val="Balloon Text"/>
    <w:basedOn w:val="Normalny"/>
    <w:link w:val="TekstdymkaZnak"/>
    <w:uiPriority w:val="99"/>
    <w:semiHidden/>
    <w:unhideWhenUsed/>
    <w:rsid w:val="005C3C03"/>
    <w:rPr>
      <w:rFonts w:ascii="Tahoma" w:hAnsi="Tahoma" w:cs="Tahoma"/>
      <w:sz w:val="16"/>
      <w:szCs w:val="16"/>
    </w:rPr>
  </w:style>
  <w:style w:type="character" w:customStyle="1" w:styleId="TekstdymkaZnak">
    <w:name w:val="Tekst dymka Znak"/>
    <w:basedOn w:val="Domylnaczcionkaakapitu"/>
    <w:link w:val="Tekstdymka"/>
    <w:uiPriority w:val="99"/>
    <w:semiHidden/>
    <w:rsid w:val="005C3C03"/>
    <w:rPr>
      <w:rFonts w:ascii="Tahoma" w:eastAsia="Times New Roman" w:hAnsi="Tahoma" w:cs="Tahoma"/>
      <w:sz w:val="16"/>
      <w:szCs w:val="16"/>
      <w:lang w:val="en-US" w:eastAsia="pl-PL"/>
    </w:rPr>
  </w:style>
  <w:style w:type="paragraph" w:styleId="Akapitzlist">
    <w:name w:val="List Paragraph"/>
    <w:basedOn w:val="Normalny"/>
    <w:uiPriority w:val="34"/>
    <w:qFormat/>
    <w:rsid w:val="00DC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8844">
      <w:bodyDiv w:val="1"/>
      <w:marLeft w:val="0"/>
      <w:marRight w:val="0"/>
      <w:marTop w:val="0"/>
      <w:marBottom w:val="0"/>
      <w:divBdr>
        <w:top w:val="none" w:sz="0" w:space="0" w:color="auto"/>
        <w:left w:val="none" w:sz="0" w:space="0" w:color="auto"/>
        <w:bottom w:val="none" w:sz="0" w:space="0" w:color="auto"/>
        <w:right w:val="none" w:sz="0" w:space="0" w:color="auto"/>
      </w:divBdr>
    </w:div>
    <w:div w:id="722752211">
      <w:bodyDiv w:val="1"/>
      <w:marLeft w:val="0"/>
      <w:marRight w:val="0"/>
      <w:marTop w:val="0"/>
      <w:marBottom w:val="0"/>
      <w:divBdr>
        <w:top w:val="none" w:sz="0" w:space="0" w:color="auto"/>
        <w:left w:val="none" w:sz="0" w:space="0" w:color="auto"/>
        <w:bottom w:val="none" w:sz="0" w:space="0" w:color="auto"/>
        <w:right w:val="none" w:sz="0" w:space="0" w:color="auto"/>
      </w:divBdr>
    </w:div>
    <w:div w:id="1511794296">
      <w:bodyDiv w:val="1"/>
      <w:marLeft w:val="0"/>
      <w:marRight w:val="0"/>
      <w:marTop w:val="0"/>
      <w:marBottom w:val="0"/>
      <w:divBdr>
        <w:top w:val="none" w:sz="0" w:space="0" w:color="auto"/>
        <w:left w:val="none" w:sz="0" w:space="0" w:color="auto"/>
        <w:bottom w:val="none" w:sz="0" w:space="0" w:color="auto"/>
        <w:right w:val="none" w:sz="0" w:space="0" w:color="auto"/>
      </w:divBdr>
    </w:div>
    <w:div w:id="21408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C68E-B827-465B-B7F8-EF34EDA5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3</cp:revision>
  <cp:lastPrinted>2016-10-21T11:30:00Z</cp:lastPrinted>
  <dcterms:created xsi:type="dcterms:W3CDTF">2016-10-21T11:31:00Z</dcterms:created>
  <dcterms:modified xsi:type="dcterms:W3CDTF">2016-10-21T11:36:00Z</dcterms:modified>
</cp:coreProperties>
</file>